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F087" w14:textId="77777777" w:rsidR="00FC4D8B" w:rsidRPr="00F96435" w:rsidRDefault="00D951BF" w:rsidP="00FC4D8B">
      <w:pPr>
        <w:pStyle w:val="Documenttitle"/>
        <w:jc w:val="right"/>
        <w:rPr>
          <w:sz w:val="56"/>
          <w:szCs w:val="56"/>
        </w:rPr>
      </w:pPr>
      <w:r>
        <w:rPr>
          <w:sz w:val="56"/>
          <w:szCs w:val="56"/>
        </w:rPr>
        <w:t xml:space="preserve">Surety </w:t>
      </w:r>
      <w:r w:rsidR="00FC4D8B">
        <w:rPr>
          <w:sz w:val="56"/>
          <w:szCs w:val="56"/>
        </w:rPr>
        <w:t xml:space="preserve">Check List </w:t>
      </w:r>
    </w:p>
    <w:p w14:paraId="270657FE" w14:textId="77777777" w:rsidR="00FC4D8B" w:rsidRDefault="00FC4D8B" w:rsidP="00FC4D8B">
      <w:pPr>
        <w:pStyle w:val="Documenttitlesubheading"/>
        <w:jc w:val="right"/>
        <w:rPr>
          <w:i/>
          <w:sz w:val="28"/>
          <w:szCs w:val="28"/>
        </w:rPr>
      </w:pPr>
      <w:r w:rsidRPr="00F96435">
        <w:rPr>
          <w:i/>
          <w:sz w:val="28"/>
          <w:szCs w:val="28"/>
        </w:rPr>
        <w:t>Mineral and Energy Resources (Financial Provisioning) Act 2018</w:t>
      </w:r>
    </w:p>
    <w:p w14:paraId="396A62F2" w14:textId="77777777" w:rsidR="00FC4D8B" w:rsidRDefault="00FC4D8B" w:rsidP="00FC4D8B"/>
    <w:p w14:paraId="4162B62E" w14:textId="77777777" w:rsidR="00FC4D8B" w:rsidRDefault="00FC4D8B" w:rsidP="00FC4D8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For authority holders to assist in providing financial provisioning</w:t>
      </w:r>
    </w:p>
    <w:p w14:paraId="02F3DB81" w14:textId="77777777" w:rsidR="00FC4D8B" w:rsidRDefault="00FC4D8B" w:rsidP="00FC4D8B">
      <w:pPr>
        <w:pBdr>
          <w:top w:val="single" w:sz="4" w:space="1" w:color="auto"/>
        </w:pBdr>
        <w:rPr>
          <w:b/>
          <w:sz w:val="28"/>
          <w:szCs w:val="28"/>
        </w:rPr>
      </w:pPr>
    </w:p>
    <w:p w14:paraId="6038A0B4" w14:textId="77777777" w:rsidR="00FC4D8B" w:rsidRPr="000561D3" w:rsidRDefault="00FC4D8B" w:rsidP="00FC4D8B">
      <w:pPr>
        <w:pBdr>
          <w:top w:val="single" w:sz="4" w:space="1" w:color="auto"/>
        </w:pBdr>
        <w:rPr>
          <w:b/>
          <w:sz w:val="28"/>
          <w:szCs w:val="28"/>
        </w:rPr>
      </w:pPr>
      <w:r w:rsidRPr="000561D3">
        <w:rPr>
          <w:b/>
          <w:sz w:val="28"/>
          <w:szCs w:val="28"/>
        </w:rPr>
        <w:t>Purpose</w:t>
      </w:r>
    </w:p>
    <w:p w14:paraId="777A061C" w14:textId="77777777" w:rsidR="00FC4D8B" w:rsidRDefault="00FC4D8B" w:rsidP="00FC4D8B">
      <w:pPr>
        <w:pBdr>
          <w:top w:val="single" w:sz="4" w:space="1" w:color="auto"/>
        </w:pBdr>
        <w:spacing w:before="240"/>
        <w:rPr>
          <w:szCs w:val="20"/>
        </w:rPr>
      </w:pPr>
      <w:r>
        <w:rPr>
          <w:szCs w:val="20"/>
        </w:rPr>
        <w:t xml:space="preserve">The purpose of this document is to provide a check list to assist </w:t>
      </w:r>
      <w:r w:rsidR="00C51D34">
        <w:rPr>
          <w:szCs w:val="20"/>
        </w:rPr>
        <w:t xml:space="preserve">resource activity holders of an environmental </w:t>
      </w:r>
      <w:r>
        <w:rPr>
          <w:szCs w:val="20"/>
        </w:rPr>
        <w:t xml:space="preserve">authority </w:t>
      </w:r>
      <w:r w:rsidR="00C51D34">
        <w:rPr>
          <w:szCs w:val="20"/>
        </w:rPr>
        <w:t>to</w:t>
      </w:r>
      <w:r>
        <w:rPr>
          <w:szCs w:val="20"/>
        </w:rPr>
        <w:t xml:space="preserve"> provid</w:t>
      </w:r>
      <w:r w:rsidR="00C51D34">
        <w:rPr>
          <w:szCs w:val="20"/>
        </w:rPr>
        <w:t>e</w:t>
      </w:r>
      <w:r>
        <w:rPr>
          <w:szCs w:val="20"/>
        </w:rPr>
        <w:t xml:space="preserve"> </w:t>
      </w:r>
      <w:r w:rsidR="00D951BF">
        <w:rPr>
          <w:szCs w:val="20"/>
        </w:rPr>
        <w:t xml:space="preserve">surety </w:t>
      </w:r>
      <w:r>
        <w:rPr>
          <w:szCs w:val="20"/>
        </w:rPr>
        <w:t xml:space="preserve">under the </w:t>
      </w:r>
      <w:r>
        <w:rPr>
          <w:i/>
          <w:szCs w:val="20"/>
        </w:rPr>
        <w:t xml:space="preserve">Mineral and Energy (Financial Provisioning) Act </w:t>
      </w:r>
      <w:r>
        <w:rPr>
          <w:szCs w:val="20"/>
        </w:rPr>
        <w:t>(the Act).</w:t>
      </w:r>
    </w:p>
    <w:p w14:paraId="1F496685" w14:textId="77777777" w:rsidR="00FC4D8B" w:rsidRPr="000561D3" w:rsidRDefault="00FC4D8B" w:rsidP="00FC4D8B">
      <w:pPr>
        <w:pBdr>
          <w:top w:val="single" w:sz="4" w:space="1" w:color="auto"/>
        </w:pBdr>
        <w:rPr>
          <w:b/>
          <w:sz w:val="28"/>
          <w:szCs w:val="28"/>
        </w:rPr>
      </w:pPr>
      <w:r w:rsidRPr="000561D3">
        <w:rPr>
          <w:b/>
          <w:sz w:val="28"/>
          <w:szCs w:val="28"/>
        </w:rPr>
        <w:t xml:space="preserve">Background </w:t>
      </w:r>
    </w:p>
    <w:p w14:paraId="5DEECA04" w14:textId="77777777" w:rsidR="00D951BF" w:rsidRDefault="00D951BF" w:rsidP="00FC4D8B">
      <w:pPr>
        <w:pBdr>
          <w:top w:val="single" w:sz="4" w:space="1" w:color="auto"/>
        </w:pBdr>
        <w:rPr>
          <w:szCs w:val="20"/>
        </w:rPr>
      </w:pPr>
      <w:r>
        <w:rPr>
          <w:szCs w:val="20"/>
        </w:rPr>
        <w:t>Surety is to be given to the Scheme Manager by:</w:t>
      </w:r>
    </w:p>
    <w:p w14:paraId="2CC8E328" w14:textId="77777777" w:rsidR="00D951BF" w:rsidRDefault="00D951BF" w:rsidP="00D951BF">
      <w:pPr>
        <w:pStyle w:val="ListParagraph"/>
        <w:numPr>
          <w:ilvl w:val="0"/>
          <w:numId w:val="29"/>
        </w:numPr>
        <w:pBdr>
          <w:top w:val="single" w:sz="4" w:space="1" w:color="auto"/>
        </w:pBdr>
        <w:rPr>
          <w:szCs w:val="20"/>
        </w:rPr>
      </w:pPr>
      <w:r>
        <w:rPr>
          <w:szCs w:val="20"/>
        </w:rPr>
        <w:t xml:space="preserve">resource activity holders of an </w:t>
      </w:r>
      <w:r w:rsidRPr="00D951BF">
        <w:rPr>
          <w:szCs w:val="20"/>
        </w:rPr>
        <w:t xml:space="preserve">environmental authority with </w:t>
      </w:r>
      <w:r>
        <w:rPr>
          <w:szCs w:val="20"/>
        </w:rPr>
        <w:t xml:space="preserve">an estimated rehabilitation cost of </w:t>
      </w:r>
      <w:r w:rsidRPr="00D951BF">
        <w:rPr>
          <w:szCs w:val="20"/>
        </w:rPr>
        <w:t xml:space="preserve">less than </w:t>
      </w:r>
      <w:r>
        <w:rPr>
          <w:szCs w:val="20"/>
        </w:rPr>
        <w:t>$100,000</w:t>
      </w:r>
    </w:p>
    <w:p w14:paraId="31BF37FE" w14:textId="77777777" w:rsidR="00D951BF" w:rsidRDefault="00FC4D8B" w:rsidP="00D951BF">
      <w:pPr>
        <w:pStyle w:val="ListParagraph"/>
        <w:numPr>
          <w:ilvl w:val="0"/>
          <w:numId w:val="29"/>
        </w:numPr>
        <w:pBdr>
          <w:top w:val="single" w:sz="4" w:space="1" w:color="auto"/>
        </w:pBdr>
        <w:rPr>
          <w:szCs w:val="20"/>
        </w:rPr>
      </w:pPr>
      <w:r w:rsidRPr="00D951BF">
        <w:rPr>
          <w:szCs w:val="20"/>
        </w:rPr>
        <w:t xml:space="preserve">small-scale mining tenure (SSMT) </w:t>
      </w:r>
      <w:r w:rsidR="00D951BF">
        <w:rPr>
          <w:szCs w:val="20"/>
        </w:rPr>
        <w:t>as</w:t>
      </w:r>
      <w:r w:rsidRPr="00D951BF">
        <w:rPr>
          <w:szCs w:val="20"/>
        </w:rPr>
        <w:t xml:space="preserve"> prescribed under the </w:t>
      </w:r>
      <w:r w:rsidRPr="00D951BF">
        <w:rPr>
          <w:i/>
          <w:szCs w:val="20"/>
        </w:rPr>
        <w:t>Environmental Protection Regulation 2008</w:t>
      </w:r>
    </w:p>
    <w:p w14:paraId="0FD3E989" w14:textId="77777777" w:rsidR="00FC4D8B" w:rsidRPr="00D951BF" w:rsidRDefault="00D951BF" w:rsidP="00D951BF">
      <w:pPr>
        <w:pStyle w:val="ListParagraph"/>
        <w:numPr>
          <w:ilvl w:val="0"/>
          <w:numId w:val="29"/>
        </w:numPr>
        <w:pBdr>
          <w:top w:val="single" w:sz="4" w:space="1" w:color="auto"/>
        </w:pBdr>
        <w:rPr>
          <w:szCs w:val="20"/>
        </w:rPr>
      </w:pPr>
      <w:r>
        <w:rPr>
          <w:szCs w:val="20"/>
        </w:rPr>
        <w:t xml:space="preserve">resource activity holders of an </w:t>
      </w:r>
      <w:r w:rsidRPr="00D951BF">
        <w:rPr>
          <w:szCs w:val="20"/>
        </w:rPr>
        <w:t xml:space="preserve">environmental authority with </w:t>
      </w:r>
      <w:r>
        <w:rPr>
          <w:szCs w:val="20"/>
        </w:rPr>
        <w:t xml:space="preserve">an estimated rehabilitation cost of $100,000 </w:t>
      </w:r>
      <w:r w:rsidR="006F4472">
        <w:rPr>
          <w:szCs w:val="20"/>
        </w:rPr>
        <w:t xml:space="preserve">or greater </w:t>
      </w:r>
      <w:r>
        <w:rPr>
          <w:szCs w:val="20"/>
        </w:rPr>
        <w:t>where the Scheme Manager requires it to be provided.</w:t>
      </w:r>
    </w:p>
    <w:p w14:paraId="4FB2F393" w14:textId="77777777" w:rsidR="00FC4D8B" w:rsidRPr="00FC4D8B" w:rsidRDefault="00FC4D8B" w:rsidP="00FC4D8B">
      <w:pPr>
        <w:rPr>
          <w:b/>
          <w:sz w:val="28"/>
          <w:szCs w:val="28"/>
        </w:rPr>
      </w:pPr>
      <w:r w:rsidRPr="00FC4D8B">
        <w:rPr>
          <w:b/>
          <w:sz w:val="28"/>
          <w:szCs w:val="28"/>
        </w:rPr>
        <w:t>Surety</w:t>
      </w:r>
    </w:p>
    <w:p w14:paraId="1F374132" w14:textId="77777777" w:rsidR="00FC4D8B" w:rsidRDefault="00FC4D8B" w:rsidP="00FC4D8B">
      <w:pPr>
        <w:rPr>
          <w:szCs w:val="20"/>
        </w:rPr>
      </w:pPr>
      <w:r>
        <w:rPr>
          <w:szCs w:val="20"/>
        </w:rPr>
        <w:t xml:space="preserve">Surety can be provided in the form of: </w:t>
      </w:r>
    </w:p>
    <w:p w14:paraId="25CCD922" w14:textId="77777777" w:rsidR="00FC4D8B" w:rsidRPr="00B77167" w:rsidRDefault="00FC4D8B" w:rsidP="00FC4D8B">
      <w:pPr>
        <w:pStyle w:val="ListParagraph"/>
        <w:numPr>
          <w:ilvl w:val="0"/>
          <w:numId w:val="24"/>
        </w:numPr>
        <w:rPr>
          <w:szCs w:val="20"/>
        </w:rPr>
      </w:pPr>
      <w:r w:rsidRPr="00B77167">
        <w:rPr>
          <w:szCs w:val="20"/>
        </w:rPr>
        <w:t xml:space="preserve">a bank guarantee, </w:t>
      </w:r>
    </w:p>
    <w:p w14:paraId="3EB2A925" w14:textId="77777777" w:rsidR="00FC4D8B" w:rsidRDefault="00FC4D8B" w:rsidP="00FC4D8B">
      <w:pPr>
        <w:pStyle w:val="ListParagraph"/>
        <w:numPr>
          <w:ilvl w:val="0"/>
          <w:numId w:val="24"/>
        </w:numPr>
        <w:rPr>
          <w:szCs w:val="20"/>
        </w:rPr>
      </w:pPr>
      <w:r w:rsidRPr="00B77167">
        <w:rPr>
          <w:szCs w:val="20"/>
        </w:rPr>
        <w:t xml:space="preserve">an insurance bond, </w:t>
      </w:r>
    </w:p>
    <w:p w14:paraId="670FC855" w14:textId="77777777" w:rsidR="00FC4D8B" w:rsidRDefault="00FC4D8B" w:rsidP="00FC4D8B">
      <w:pPr>
        <w:pStyle w:val="ListParagraph"/>
        <w:numPr>
          <w:ilvl w:val="0"/>
          <w:numId w:val="24"/>
        </w:numPr>
        <w:rPr>
          <w:szCs w:val="20"/>
        </w:rPr>
      </w:pPr>
      <w:r w:rsidRPr="00B77167">
        <w:rPr>
          <w:szCs w:val="20"/>
        </w:rPr>
        <w:t xml:space="preserve">cash, or </w:t>
      </w:r>
    </w:p>
    <w:p w14:paraId="63854130" w14:textId="77777777" w:rsidR="00FC4D8B" w:rsidRDefault="00FC4D8B" w:rsidP="00FC4D8B">
      <w:pPr>
        <w:pStyle w:val="ListParagraph"/>
        <w:numPr>
          <w:ilvl w:val="0"/>
          <w:numId w:val="24"/>
        </w:numPr>
        <w:rPr>
          <w:szCs w:val="20"/>
        </w:rPr>
      </w:pPr>
      <w:r w:rsidRPr="00B77167">
        <w:rPr>
          <w:szCs w:val="20"/>
        </w:rPr>
        <w:t xml:space="preserve">a combination of the aforementioned forms.  </w:t>
      </w:r>
    </w:p>
    <w:p w14:paraId="0A22C640" w14:textId="77777777" w:rsidR="00FC4D8B" w:rsidRDefault="00FC4D8B" w:rsidP="00FC4D8B">
      <w:pPr>
        <w:rPr>
          <w:szCs w:val="20"/>
        </w:rPr>
      </w:pPr>
    </w:p>
    <w:p w14:paraId="731C49BB" w14:textId="77777777" w:rsidR="00FC4D8B" w:rsidRPr="00C65623" w:rsidRDefault="00FC4D8B" w:rsidP="00FC4D8B">
      <w:pPr>
        <w:rPr>
          <w:szCs w:val="20"/>
        </w:rPr>
      </w:pPr>
      <w:r w:rsidRPr="00504D4A">
        <w:rPr>
          <w:szCs w:val="20"/>
        </w:rPr>
        <w:t xml:space="preserve">An original </w:t>
      </w:r>
      <w:r w:rsidRPr="00504D4A">
        <w:rPr>
          <w:b/>
          <w:szCs w:val="20"/>
        </w:rPr>
        <w:t xml:space="preserve">bank guarantee or insurance bond </w:t>
      </w:r>
      <w:r w:rsidRPr="00504D4A">
        <w:rPr>
          <w:b/>
          <w:szCs w:val="20"/>
          <w:u w:val="single"/>
        </w:rPr>
        <w:t>must</w:t>
      </w:r>
      <w:r w:rsidRPr="00504D4A">
        <w:rPr>
          <w:szCs w:val="20"/>
        </w:rPr>
        <w:t xml:space="preserve"> be provided in the approved form (</w:t>
      </w:r>
      <w:r w:rsidRPr="00504D4A">
        <w:rPr>
          <w:b/>
          <w:szCs w:val="20"/>
        </w:rPr>
        <w:t>Scheme Manager Guideline – Forms of Surety</w:t>
      </w:r>
      <w:r w:rsidRPr="00504D4A">
        <w:rPr>
          <w:szCs w:val="20"/>
        </w:rPr>
        <w:t>).</w:t>
      </w:r>
      <w:r w:rsidRPr="00C65623">
        <w:rPr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977"/>
      </w:tblGrid>
      <w:tr w:rsidR="00C46705" w:rsidRPr="00C46705" w14:paraId="0807A523" w14:textId="77777777" w:rsidTr="004D754B">
        <w:tc>
          <w:tcPr>
            <w:tcW w:w="8217" w:type="dxa"/>
          </w:tcPr>
          <w:p w14:paraId="1F458BE3" w14:textId="77777777" w:rsidR="00C46705" w:rsidRPr="001A7A1B" w:rsidRDefault="00C46705" w:rsidP="00C46705">
            <w:pPr>
              <w:rPr>
                <w:sz w:val="24"/>
                <w:szCs w:val="24"/>
              </w:rPr>
            </w:pPr>
            <w:bookmarkStart w:id="0" w:name="_Hlk1653696"/>
            <w:r w:rsidRPr="001A7A1B">
              <w:rPr>
                <w:b/>
                <w:i/>
                <w:sz w:val="24"/>
                <w:szCs w:val="24"/>
              </w:rPr>
              <w:t>Checklist – for providing surety</w:t>
            </w:r>
          </w:p>
        </w:tc>
        <w:tc>
          <w:tcPr>
            <w:tcW w:w="1977" w:type="dxa"/>
          </w:tcPr>
          <w:p w14:paraId="4A144E2B" w14:textId="77777777" w:rsidR="00C46705" w:rsidRPr="00C46705" w:rsidRDefault="00C46705" w:rsidP="00C46705">
            <w:pPr>
              <w:rPr>
                <w:b/>
                <w:i/>
              </w:rPr>
            </w:pPr>
          </w:p>
        </w:tc>
      </w:tr>
      <w:tr w:rsidR="001A7A1B" w:rsidRPr="00C46705" w14:paraId="3254ECD7" w14:textId="77777777" w:rsidTr="004D754B">
        <w:tc>
          <w:tcPr>
            <w:tcW w:w="8217" w:type="dxa"/>
          </w:tcPr>
          <w:p w14:paraId="2856D734" w14:textId="77777777" w:rsidR="001A7A1B" w:rsidRPr="00C46705" w:rsidRDefault="00194C18" w:rsidP="00C46705">
            <w:pPr>
              <w:numPr>
                <w:ilvl w:val="0"/>
                <w:numId w:val="25"/>
              </w:numPr>
            </w:pPr>
            <w:r>
              <w:t>You</w:t>
            </w:r>
            <w:r w:rsidR="00797CA6">
              <w:t xml:space="preserve"> have</w:t>
            </w:r>
            <w:r w:rsidR="00870C21">
              <w:t xml:space="preserve"> r</w:t>
            </w:r>
            <w:r w:rsidR="001A7A1B">
              <w:t xml:space="preserve">ead </w:t>
            </w:r>
            <w:r w:rsidR="00797CA6">
              <w:t>and understoo</w:t>
            </w:r>
            <w:r w:rsidR="00870C21">
              <w:t xml:space="preserve">d </w:t>
            </w:r>
            <w:r w:rsidR="001A7A1B">
              <w:t xml:space="preserve">the </w:t>
            </w:r>
            <w:r w:rsidR="001A7A1B" w:rsidRPr="001A7A1B">
              <w:t>Scheme Manager Guideline – Forms of Surety</w:t>
            </w:r>
          </w:p>
        </w:tc>
        <w:tc>
          <w:tcPr>
            <w:tcW w:w="1977" w:type="dxa"/>
          </w:tcPr>
          <w:p w14:paraId="268AB52B" w14:textId="77777777" w:rsidR="001A7A1B" w:rsidRPr="00C46705" w:rsidRDefault="001A7A1B" w:rsidP="00C46705">
            <w:pPr>
              <w:numPr>
                <w:ilvl w:val="0"/>
                <w:numId w:val="26"/>
              </w:numPr>
            </w:pPr>
          </w:p>
        </w:tc>
      </w:tr>
      <w:tr w:rsidR="006F3607" w:rsidRPr="00C46705" w14:paraId="2108746A" w14:textId="77777777" w:rsidTr="00227FEA">
        <w:tc>
          <w:tcPr>
            <w:tcW w:w="8217" w:type="dxa"/>
          </w:tcPr>
          <w:p w14:paraId="7F0ED31C" w14:textId="77777777" w:rsidR="006F3607" w:rsidRPr="00C46705" w:rsidRDefault="006F3607" w:rsidP="00227FEA">
            <w:pPr>
              <w:numPr>
                <w:ilvl w:val="0"/>
                <w:numId w:val="25"/>
              </w:numPr>
            </w:pPr>
            <w:r>
              <w:t xml:space="preserve">The surety deed terms </w:t>
            </w:r>
            <w:r w:rsidRPr="00C46705">
              <w:t xml:space="preserve">match the </w:t>
            </w:r>
            <w:r>
              <w:t>appropriate surety template</w:t>
            </w:r>
            <w:r w:rsidRPr="00C46705">
              <w:t xml:space="preserve"> (</w:t>
            </w:r>
            <w:r>
              <w:t>Financial Institution Undertaking or Cash Surety Deed)</w:t>
            </w:r>
            <w:r w:rsidR="00194C18">
              <w:t xml:space="preserve"> and</w:t>
            </w:r>
            <w:r>
              <w:t xml:space="preserve"> </w:t>
            </w:r>
            <w:r w:rsidR="0061697B">
              <w:t>must have</w:t>
            </w:r>
            <w:r>
              <w:t xml:space="preserve"> no deletion of terms, additional or changed terms from the template.</w:t>
            </w:r>
          </w:p>
        </w:tc>
        <w:tc>
          <w:tcPr>
            <w:tcW w:w="1977" w:type="dxa"/>
          </w:tcPr>
          <w:p w14:paraId="76C5E5A9" w14:textId="77777777" w:rsidR="006F3607" w:rsidRPr="00C46705" w:rsidRDefault="006F3607" w:rsidP="00227FEA">
            <w:pPr>
              <w:numPr>
                <w:ilvl w:val="0"/>
                <w:numId w:val="26"/>
              </w:numPr>
            </w:pPr>
          </w:p>
        </w:tc>
      </w:tr>
      <w:tr w:rsidR="00797CA6" w:rsidRPr="00C46705" w14:paraId="3EED18AF" w14:textId="77777777" w:rsidTr="004C7A74">
        <w:tc>
          <w:tcPr>
            <w:tcW w:w="8217" w:type="dxa"/>
          </w:tcPr>
          <w:p w14:paraId="5C66CF43" w14:textId="77777777" w:rsidR="00797CA6" w:rsidRPr="00C46705" w:rsidRDefault="00797CA6" w:rsidP="00B53E24">
            <w:pPr>
              <w:pStyle w:val="ListParagraph"/>
              <w:ind w:left="697"/>
            </w:pPr>
          </w:p>
        </w:tc>
        <w:tc>
          <w:tcPr>
            <w:tcW w:w="1977" w:type="dxa"/>
          </w:tcPr>
          <w:p w14:paraId="6F2A257D" w14:textId="77777777" w:rsidR="00797CA6" w:rsidRPr="00C46705" w:rsidRDefault="00797CA6" w:rsidP="00B53E24">
            <w:pPr>
              <w:ind w:left="360"/>
            </w:pPr>
          </w:p>
        </w:tc>
      </w:tr>
      <w:tr w:rsidR="00C46705" w:rsidRPr="00C46705" w14:paraId="01012FAE" w14:textId="77777777" w:rsidTr="004D754B">
        <w:tc>
          <w:tcPr>
            <w:tcW w:w="8217" w:type="dxa"/>
          </w:tcPr>
          <w:p w14:paraId="28D8B72F" w14:textId="77777777" w:rsidR="006F3607" w:rsidRDefault="00D77C72" w:rsidP="00C46705">
            <w:pPr>
              <w:numPr>
                <w:ilvl w:val="0"/>
                <w:numId w:val="25"/>
              </w:numPr>
            </w:pPr>
            <w:r>
              <w:t>C</w:t>
            </w:r>
            <w:r w:rsidR="006F3607">
              <w:t xml:space="preserve">ash surety: </w:t>
            </w:r>
          </w:p>
          <w:p w14:paraId="1CF8561A" w14:textId="77777777" w:rsidR="00D77C72" w:rsidRPr="00D77C72" w:rsidRDefault="003616E7" w:rsidP="00B53E24">
            <w:pPr>
              <w:ind w:left="360"/>
            </w:pPr>
            <w:r>
              <w:rPr>
                <w:szCs w:val="20"/>
              </w:rPr>
              <w:t>I</w:t>
            </w:r>
            <w:r w:rsidR="00870C21" w:rsidRPr="003616E7">
              <w:rPr>
                <w:szCs w:val="20"/>
              </w:rPr>
              <w:t>f you are the relevant holder of one or more EAs</w:t>
            </w:r>
            <w:r w:rsidR="006F3607" w:rsidRPr="00B53E24">
              <w:rPr>
                <w:szCs w:val="20"/>
              </w:rPr>
              <w:t xml:space="preserve">, </w:t>
            </w:r>
            <w:r w:rsidR="00E37F5D" w:rsidRPr="00B53E24">
              <w:rPr>
                <w:szCs w:val="20"/>
              </w:rPr>
              <w:t>is the</w:t>
            </w:r>
            <w:r w:rsidR="006F3607" w:rsidRPr="00B53E24">
              <w:rPr>
                <w:szCs w:val="20"/>
              </w:rPr>
              <w:t xml:space="preserve"> total</w:t>
            </w:r>
            <w:r w:rsidR="00870C21" w:rsidRPr="00B53E24">
              <w:rPr>
                <w:szCs w:val="20"/>
              </w:rPr>
              <w:t xml:space="preserve"> cash surety </w:t>
            </w:r>
            <w:r w:rsidR="006F3607" w:rsidRPr="00B53E24">
              <w:rPr>
                <w:szCs w:val="20"/>
              </w:rPr>
              <w:t xml:space="preserve">value </w:t>
            </w:r>
            <w:r w:rsidR="00D77C72" w:rsidRPr="00B53E24">
              <w:rPr>
                <w:szCs w:val="20"/>
              </w:rPr>
              <w:t xml:space="preserve">for these EAs </w:t>
            </w:r>
            <w:r w:rsidR="00870C21" w:rsidRPr="00B53E24">
              <w:rPr>
                <w:szCs w:val="20"/>
              </w:rPr>
              <w:t>$100,000 or mor</w:t>
            </w:r>
            <w:r w:rsidR="00E37F5D" w:rsidRPr="00B53E24">
              <w:rPr>
                <w:szCs w:val="20"/>
              </w:rPr>
              <w:t>e</w:t>
            </w:r>
            <w:r w:rsidR="00B53E24">
              <w:rPr>
                <w:szCs w:val="20"/>
              </w:rPr>
              <w:t>?</w:t>
            </w:r>
            <w:r w:rsidR="00E37F5D" w:rsidRPr="00B53E24">
              <w:rPr>
                <w:szCs w:val="20"/>
              </w:rPr>
              <w:t xml:space="preserve"> </w:t>
            </w:r>
          </w:p>
          <w:p w14:paraId="7E0BD69E" w14:textId="77777777" w:rsidR="00D77C72" w:rsidRDefault="00D77C72" w:rsidP="00B53E24">
            <w:pPr>
              <w:pStyle w:val="ListParagraph"/>
              <w:ind w:left="720"/>
              <w:rPr>
                <w:szCs w:val="20"/>
              </w:rPr>
            </w:pPr>
            <w:r>
              <w:rPr>
                <w:szCs w:val="20"/>
              </w:rPr>
              <w:t>Yes – you must execute a Cash Surety Deed for the total amount of surety</w:t>
            </w:r>
          </w:p>
          <w:p w14:paraId="27356DED" w14:textId="77777777" w:rsidR="006F3607" w:rsidRPr="006F3607" w:rsidRDefault="00D77C72" w:rsidP="00B53E24">
            <w:pPr>
              <w:ind w:left="720"/>
            </w:pPr>
            <w:r w:rsidRPr="003616E7">
              <w:rPr>
                <w:szCs w:val="20"/>
              </w:rPr>
              <w:t xml:space="preserve">No - </w:t>
            </w:r>
            <w:r w:rsidR="006F3607" w:rsidRPr="003616E7">
              <w:rPr>
                <w:szCs w:val="20"/>
              </w:rPr>
              <w:t xml:space="preserve">  </w:t>
            </w:r>
            <w:r>
              <w:rPr>
                <w:szCs w:val="20"/>
              </w:rPr>
              <w:t>Cash Surety Deed not necessary</w:t>
            </w:r>
          </w:p>
          <w:p w14:paraId="47C6E0C2" w14:textId="77777777" w:rsidR="00C46705" w:rsidRPr="00C46705" w:rsidRDefault="00C46705" w:rsidP="00504D4A">
            <w:pPr>
              <w:pStyle w:val="ListParagraph"/>
              <w:ind w:left="697"/>
            </w:pPr>
          </w:p>
        </w:tc>
        <w:tc>
          <w:tcPr>
            <w:tcW w:w="1977" w:type="dxa"/>
          </w:tcPr>
          <w:p w14:paraId="33A94D24" w14:textId="77777777" w:rsidR="00C46705" w:rsidRPr="00C46705" w:rsidRDefault="00C46705" w:rsidP="00C46705">
            <w:pPr>
              <w:numPr>
                <w:ilvl w:val="0"/>
                <w:numId w:val="26"/>
              </w:numPr>
              <w:rPr>
                <w:b/>
              </w:rPr>
            </w:pPr>
          </w:p>
        </w:tc>
      </w:tr>
      <w:tr w:rsidR="0061697B" w:rsidRPr="00C46705" w14:paraId="322DCC11" w14:textId="77777777" w:rsidTr="004D754B">
        <w:tc>
          <w:tcPr>
            <w:tcW w:w="8217" w:type="dxa"/>
          </w:tcPr>
          <w:p w14:paraId="258ED245" w14:textId="77777777" w:rsidR="0061697B" w:rsidRDefault="00FC034E" w:rsidP="00C46705">
            <w:pPr>
              <w:numPr>
                <w:ilvl w:val="0"/>
                <w:numId w:val="25"/>
              </w:numPr>
            </w:pPr>
            <w:r>
              <w:t>Non-cash surety</w:t>
            </w:r>
            <w:r w:rsidR="00AA4FC0">
              <w:t>:</w:t>
            </w:r>
          </w:p>
          <w:p w14:paraId="73257369" w14:textId="77777777" w:rsidR="00D77C72" w:rsidRPr="00D77C72" w:rsidRDefault="00D77C72" w:rsidP="00B53E24">
            <w:pPr>
              <w:pStyle w:val="ListParagraph"/>
              <w:numPr>
                <w:ilvl w:val="0"/>
                <w:numId w:val="33"/>
              </w:numPr>
            </w:pPr>
            <w:r w:rsidRPr="00D77C72">
              <w:t>The financial institution (security provider) providing the non-cash surety:</w:t>
            </w:r>
          </w:p>
          <w:p w14:paraId="7EC98062" w14:textId="77777777" w:rsidR="00D77C72" w:rsidRPr="00D77C72" w:rsidRDefault="00D77C72" w:rsidP="00B53E24">
            <w:pPr>
              <w:numPr>
                <w:ilvl w:val="0"/>
                <w:numId w:val="34"/>
              </w:numPr>
              <w:rPr>
                <w:szCs w:val="20"/>
              </w:rPr>
            </w:pPr>
            <w:r w:rsidRPr="00D77C72">
              <w:rPr>
                <w:szCs w:val="20"/>
              </w:rPr>
              <w:t xml:space="preserve">for a bank guarantee – is an authorised deposit-taking authority registered with APRA </w:t>
            </w:r>
          </w:p>
          <w:p w14:paraId="134F3427" w14:textId="77777777" w:rsidR="00D77C72" w:rsidRPr="00D77C72" w:rsidRDefault="00D77C72" w:rsidP="00B53E24">
            <w:pPr>
              <w:numPr>
                <w:ilvl w:val="0"/>
                <w:numId w:val="34"/>
              </w:numPr>
              <w:rPr>
                <w:szCs w:val="20"/>
              </w:rPr>
            </w:pPr>
            <w:r w:rsidRPr="00D77C72">
              <w:rPr>
                <w:szCs w:val="20"/>
              </w:rPr>
              <w:lastRenderedPageBreak/>
              <w:t xml:space="preserve">for an insurance bond – is an insurance company under </w:t>
            </w:r>
            <w:r w:rsidRPr="00D77C72">
              <w:rPr>
                <w:i/>
                <w:szCs w:val="20"/>
              </w:rPr>
              <w:t xml:space="preserve">the Insurance Act 1973 (Cwlth) </w:t>
            </w:r>
          </w:p>
          <w:p w14:paraId="60907C15" w14:textId="77777777" w:rsidR="00D77C72" w:rsidRDefault="00D77C72" w:rsidP="00B53E24">
            <w:pPr>
              <w:pStyle w:val="ListParagraph"/>
              <w:numPr>
                <w:ilvl w:val="0"/>
                <w:numId w:val="34"/>
              </w:numPr>
            </w:pPr>
            <w:r w:rsidRPr="00D77C72">
              <w:rPr>
                <w:szCs w:val="20"/>
              </w:rPr>
              <w:t>and meets the credit rating criteria below.</w:t>
            </w:r>
          </w:p>
          <w:p w14:paraId="21F50926" w14:textId="77777777" w:rsidR="003616E7" w:rsidRDefault="00FC034E" w:rsidP="00AA4FC0">
            <w:pPr>
              <w:pStyle w:val="ListParagraph"/>
              <w:numPr>
                <w:ilvl w:val="0"/>
                <w:numId w:val="31"/>
              </w:numPr>
              <w:ind w:left="697" w:hanging="357"/>
            </w:pPr>
            <w:r>
              <w:t>T</w:t>
            </w:r>
            <w:r w:rsidR="00AA4FC0">
              <w:t xml:space="preserve">he deed is signed by the appropriate </w:t>
            </w:r>
            <w:r w:rsidR="003616E7">
              <w:t xml:space="preserve">financial institution </w:t>
            </w:r>
            <w:r w:rsidR="00AA4FC0">
              <w:t>representative</w:t>
            </w:r>
          </w:p>
          <w:p w14:paraId="506CB046" w14:textId="77777777" w:rsidR="00AA4FC0" w:rsidRDefault="003616E7" w:rsidP="00AA4FC0">
            <w:pPr>
              <w:pStyle w:val="ListParagraph"/>
              <w:numPr>
                <w:ilvl w:val="0"/>
                <w:numId w:val="31"/>
              </w:numPr>
              <w:ind w:left="697" w:hanging="357"/>
            </w:pPr>
            <w:r>
              <w:t>T</w:t>
            </w:r>
            <w:r w:rsidR="00C51D34">
              <w:t>he deed</w:t>
            </w:r>
            <w:r w:rsidR="00B2626C">
              <w:t xml:space="preserve"> </w:t>
            </w:r>
            <w:r w:rsidR="00C51D34">
              <w:t>has</w:t>
            </w:r>
            <w:r w:rsidR="00B2626C">
              <w:t xml:space="preserve"> the correct ABN or ACN numbers.</w:t>
            </w:r>
          </w:p>
          <w:p w14:paraId="74B3537B" w14:textId="77777777" w:rsidR="00AA4FC0" w:rsidRDefault="00AA4FC0" w:rsidP="003616E7">
            <w:pPr>
              <w:pStyle w:val="ListParagraph"/>
              <w:numPr>
                <w:ilvl w:val="0"/>
                <w:numId w:val="31"/>
              </w:numPr>
              <w:ind w:left="697" w:hanging="357"/>
            </w:pPr>
            <w:r>
              <w:t>The amount provided as surety in the deed, and any other surety provided for that invoice (if multiple forms) adds up to the amount of surety required on the invoice</w:t>
            </w:r>
            <w:r w:rsidR="00C51D34">
              <w:t xml:space="preserve"> from the Scheme Manager</w:t>
            </w:r>
            <w:r>
              <w:t>.</w:t>
            </w:r>
          </w:p>
          <w:p w14:paraId="1E967EA9" w14:textId="5BE966A6" w:rsidR="00B2626C" w:rsidRDefault="00B53E24" w:rsidP="00B2626C">
            <w:pPr>
              <w:pStyle w:val="ListParagraph"/>
              <w:numPr>
                <w:ilvl w:val="0"/>
                <w:numId w:val="31"/>
              </w:numPr>
              <w:ind w:left="697" w:hanging="357"/>
            </w:pPr>
            <w:r>
              <w:t>T</w:t>
            </w:r>
            <w:r w:rsidR="0003671B">
              <w:t>he</w:t>
            </w:r>
            <w:r>
              <w:t xml:space="preserve"> deed has the</w:t>
            </w:r>
            <w:r w:rsidR="0003671B">
              <w:t xml:space="preserve"> correct environmental authority and resource tenure numbers</w:t>
            </w:r>
            <w:r w:rsidR="00B2626C">
              <w:t xml:space="preserve"> and the name of the holder listed on the deed matches the name in the environmental authority.</w:t>
            </w:r>
          </w:p>
          <w:p w14:paraId="0E85DF4E" w14:textId="77777777" w:rsidR="00C51D34" w:rsidRDefault="00C51D34" w:rsidP="00B2626C">
            <w:pPr>
              <w:pStyle w:val="ListParagraph"/>
              <w:numPr>
                <w:ilvl w:val="0"/>
                <w:numId w:val="31"/>
              </w:numPr>
              <w:ind w:left="697" w:hanging="357"/>
            </w:pPr>
            <w:r>
              <w:t>The deed provided to the scheme manager is the original deed.</w:t>
            </w:r>
          </w:p>
        </w:tc>
        <w:tc>
          <w:tcPr>
            <w:tcW w:w="1977" w:type="dxa"/>
          </w:tcPr>
          <w:p w14:paraId="40D478DF" w14:textId="77777777" w:rsidR="0061697B" w:rsidRPr="00C46705" w:rsidRDefault="0061697B" w:rsidP="00C46705">
            <w:pPr>
              <w:numPr>
                <w:ilvl w:val="0"/>
                <w:numId w:val="26"/>
              </w:numPr>
              <w:rPr>
                <w:b/>
              </w:rPr>
            </w:pPr>
          </w:p>
        </w:tc>
      </w:tr>
    </w:tbl>
    <w:bookmarkEnd w:id="0"/>
    <w:p w14:paraId="21FA85D7" w14:textId="77777777" w:rsidR="007B0532" w:rsidRDefault="007B0532" w:rsidP="002F0536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Security provider credit rating criteria</w:t>
      </w:r>
    </w:p>
    <w:p w14:paraId="22ED3E88" w14:textId="44879ED0" w:rsidR="00E95813" w:rsidRDefault="00F21383" w:rsidP="00F21383">
      <w:pPr>
        <w:rPr>
          <w:szCs w:val="20"/>
        </w:rPr>
      </w:pPr>
      <w:r w:rsidRPr="00F21383">
        <w:rPr>
          <w:szCs w:val="20"/>
        </w:rPr>
        <w:t xml:space="preserve">The </w:t>
      </w:r>
      <w:r>
        <w:rPr>
          <w:szCs w:val="20"/>
        </w:rPr>
        <w:t xml:space="preserve">security provider criteria are set out in the </w:t>
      </w:r>
      <w:r w:rsidR="00E37F5D">
        <w:rPr>
          <w:szCs w:val="20"/>
        </w:rPr>
        <w:t xml:space="preserve">Queensland </w:t>
      </w:r>
      <w:r w:rsidRPr="00E37F5D">
        <w:rPr>
          <w:i/>
          <w:szCs w:val="20"/>
        </w:rPr>
        <w:t xml:space="preserve">Financial and Performance Management Standard </w:t>
      </w:r>
      <w:r w:rsidRPr="00225A6F">
        <w:rPr>
          <w:i/>
          <w:szCs w:val="20"/>
        </w:rPr>
        <w:t>20</w:t>
      </w:r>
      <w:r w:rsidR="00DB7492" w:rsidRPr="00225A6F">
        <w:rPr>
          <w:i/>
          <w:szCs w:val="20"/>
        </w:rPr>
        <w:t>1</w:t>
      </w:r>
      <w:r w:rsidRPr="00225A6F">
        <w:rPr>
          <w:i/>
          <w:szCs w:val="20"/>
        </w:rPr>
        <w:t>9</w:t>
      </w:r>
      <w:r w:rsidRPr="00225A6F">
        <w:rPr>
          <w:szCs w:val="20"/>
        </w:rPr>
        <w:t xml:space="preserve"> section </w:t>
      </w:r>
      <w:r w:rsidR="00E95813" w:rsidRPr="00225A6F">
        <w:rPr>
          <w:szCs w:val="20"/>
        </w:rPr>
        <w:t>3</w:t>
      </w:r>
      <w:r w:rsidR="00957D28" w:rsidRPr="00225A6F">
        <w:rPr>
          <w:szCs w:val="20"/>
        </w:rPr>
        <w:t>1</w:t>
      </w:r>
      <w:r w:rsidR="00E95813">
        <w:rPr>
          <w:szCs w:val="20"/>
        </w:rPr>
        <w:t>.</w:t>
      </w:r>
      <w:r w:rsidR="00E37F5D">
        <w:rPr>
          <w:szCs w:val="20"/>
        </w:rPr>
        <w:t xml:space="preserve">   </w:t>
      </w:r>
      <w:r w:rsidR="00E95813">
        <w:rPr>
          <w:szCs w:val="20"/>
        </w:rPr>
        <w:t xml:space="preserve">This includes the </w:t>
      </w:r>
      <w:r w:rsidR="00E37F5D">
        <w:rPr>
          <w:szCs w:val="20"/>
        </w:rPr>
        <w:t>provider</w:t>
      </w:r>
      <w:r w:rsidR="00E95813">
        <w:rPr>
          <w:szCs w:val="20"/>
        </w:rPr>
        <w:t xml:space="preserve"> having a credit rating of at least: </w:t>
      </w:r>
    </w:p>
    <w:p w14:paraId="0284AE71" w14:textId="77777777" w:rsidR="00E95813" w:rsidRPr="00E95813" w:rsidRDefault="00E95813" w:rsidP="00E95813">
      <w:pPr>
        <w:pStyle w:val="ListParagraph"/>
        <w:numPr>
          <w:ilvl w:val="0"/>
          <w:numId w:val="31"/>
        </w:numPr>
        <w:rPr>
          <w:szCs w:val="20"/>
        </w:rPr>
      </w:pPr>
      <w:r w:rsidRPr="00E95813">
        <w:rPr>
          <w:szCs w:val="20"/>
        </w:rPr>
        <w:t>for a bank</w:t>
      </w:r>
      <w:r w:rsidR="00F36653">
        <w:rPr>
          <w:szCs w:val="20"/>
        </w:rPr>
        <w:t xml:space="preserve"> (authorised deposit</w:t>
      </w:r>
      <w:r w:rsidR="0061697B">
        <w:rPr>
          <w:szCs w:val="20"/>
        </w:rPr>
        <w:t>-taking authority)</w:t>
      </w:r>
      <w:r w:rsidRPr="00E95813">
        <w:rPr>
          <w:szCs w:val="20"/>
        </w:rPr>
        <w:t>:</w:t>
      </w:r>
    </w:p>
    <w:p w14:paraId="3724E005" w14:textId="77777777" w:rsidR="00E95813" w:rsidRPr="00731300" w:rsidRDefault="00E95813" w:rsidP="00E95813">
      <w:pPr>
        <w:pStyle w:val="ListParagraph"/>
        <w:numPr>
          <w:ilvl w:val="1"/>
          <w:numId w:val="30"/>
        </w:numPr>
        <w:rPr>
          <w:szCs w:val="20"/>
        </w:rPr>
      </w:pPr>
      <w:r w:rsidRPr="00731300">
        <w:rPr>
          <w:szCs w:val="20"/>
        </w:rPr>
        <w:t xml:space="preserve">Fitch Ratings with a long-term credit rating not less than A-; or </w:t>
      </w:r>
    </w:p>
    <w:p w14:paraId="1CB2F7C9" w14:textId="77777777" w:rsidR="00E95813" w:rsidRPr="00731300" w:rsidRDefault="00E95813" w:rsidP="00E95813">
      <w:pPr>
        <w:pStyle w:val="ListParagraph"/>
        <w:numPr>
          <w:ilvl w:val="1"/>
          <w:numId w:val="30"/>
        </w:numPr>
        <w:rPr>
          <w:szCs w:val="20"/>
        </w:rPr>
      </w:pPr>
      <w:r w:rsidRPr="00731300">
        <w:rPr>
          <w:szCs w:val="20"/>
        </w:rPr>
        <w:t>Moody’s Investors Service with a long-term credit rating not less than A3; or</w:t>
      </w:r>
    </w:p>
    <w:p w14:paraId="18D8ADF1" w14:textId="77777777" w:rsidR="00E95813" w:rsidRDefault="00E95813" w:rsidP="00E95813">
      <w:pPr>
        <w:pStyle w:val="ListParagraph"/>
        <w:numPr>
          <w:ilvl w:val="1"/>
          <w:numId w:val="30"/>
        </w:numPr>
        <w:rPr>
          <w:szCs w:val="20"/>
        </w:rPr>
      </w:pPr>
      <w:r w:rsidRPr="00731300">
        <w:rPr>
          <w:szCs w:val="20"/>
        </w:rPr>
        <w:t>Standard &amp; Poor’s with a long-ter</w:t>
      </w:r>
      <w:r>
        <w:rPr>
          <w:szCs w:val="20"/>
        </w:rPr>
        <w:t>m credit rating not less than A-</w:t>
      </w:r>
    </w:p>
    <w:p w14:paraId="4B95BACF" w14:textId="77777777" w:rsidR="00E95813" w:rsidRDefault="00E95813" w:rsidP="00E95813">
      <w:pPr>
        <w:pStyle w:val="ListParagraph"/>
        <w:numPr>
          <w:ilvl w:val="0"/>
          <w:numId w:val="31"/>
        </w:numPr>
        <w:rPr>
          <w:szCs w:val="20"/>
        </w:rPr>
      </w:pPr>
      <w:r>
        <w:rPr>
          <w:szCs w:val="20"/>
        </w:rPr>
        <w:t>for an insurance company:</w:t>
      </w:r>
    </w:p>
    <w:p w14:paraId="4A2C833F" w14:textId="77777777" w:rsidR="00E95813" w:rsidRPr="00E95813" w:rsidRDefault="00E95813" w:rsidP="00E95813">
      <w:pPr>
        <w:numPr>
          <w:ilvl w:val="1"/>
          <w:numId w:val="25"/>
        </w:numPr>
      </w:pPr>
      <w:r w:rsidRPr="00E95813">
        <w:t>Fitch Ratings with an insurance claims-paying ability rating not less than A-; or</w:t>
      </w:r>
    </w:p>
    <w:p w14:paraId="28B3DEE1" w14:textId="77777777" w:rsidR="00E95813" w:rsidRPr="00E95813" w:rsidRDefault="00E95813" w:rsidP="00E95813">
      <w:pPr>
        <w:numPr>
          <w:ilvl w:val="1"/>
          <w:numId w:val="25"/>
        </w:numPr>
      </w:pPr>
      <w:r w:rsidRPr="00E95813">
        <w:t>Moody’s Investors Service with an insurance financial strength rating not less than A3; or</w:t>
      </w:r>
    </w:p>
    <w:p w14:paraId="177A3329" w14:textId="77777777" w:rsidR="00E95813" w:rsidRPr="00E95813" w:rsidRDefault="00E95813" w:rsidP="00E95813">
      <w:pPr>
        <w:numPr>
          <w:ilvl w:val="1"/>
          <w:numId w:val="25"/>
        </w:numPr>
      </w:pPr>
      <w:r w:rsidRPr="00E95813">
        <w:t>Standard &amp; Poor’s with an insurer financial strength rating not less than A-</w:t>
      </w:r>
    </w:p>
    <w:p w14:paraId="46096211" w14:textId="77777777" w:rsidR="00E95813" w:rsidRPr="00F21383" w:rsidRDefault="00E95813" w:rsidP="00E95813">
      <w:pPr>
        <w:rPr>
          <w:szCs w:val="20"/>
        </w:rPr>
      </w:pPr>
    </w:p>
    <w:p w14:paraId="71040C86" w14:textId="77777777" w:rsidR="002F0536" w:rsidRPr="002F0536" w:rsidRDefault="002F0536" w:rsidP="002F0536">
      <w:pPr>
        <w:rPr>
          <w:b/>
          <w:sz w:val="24"/>
          <w:szCs w:val="24"/>
        </w:rPr>
      </w:pPr>
      <w:r w:rsidRPr="002F0536">
        <w:rPr>
          <w:b/>
          <w:sz w:val="24"/>
          <w:szCs w:val="24"/>
        </w:rPr>
        <w:t xml:space="preserve">Contact the Scheme for further information: </w:t>
      </w:r>
    </w:p>
    <w:p w14:paraId="43617587" w14:textId="77777777" w:rsidR="00365994" w:rsidRPr="00365994" w:rsidRDefault="002F0536" w:rsidP="002F0536">
      <w:r w:rsidRPr="002F0536">
        <w:t>Telephone:</w:t>
      </w:r>
      <w:r>
        <w:t xml:space="preserve"> 07</w:t>
      </w:r>
      <w:r w:rsidRPr="002F0536">
        <w:t xml:space="preserve"> 3035 3551 </w:t>
      </w:r>
      <w:r>
        <w:tab/>
      </w:r>
      <w:r>
        <w:tab/>
      </w:r>
      <w:r>
        <w:tab/>
      </w:r>
      <w:r>
        <w:tab/>
      </w:r>
      <w:r>
        <w:tab/>
      </w:r>
      <w:r>
        <w:tab/>
        <w:t>e</w:t>
      </w:r>
      <w:r w:rsidRPr="002F0536">
        <w:t xml:space="preserve">mail: </w:t>
      </w:r>
      <w:hyperlink r:id="rId13" w:history="1">
        <w:r w:rsidRPr="004B2310">
          <w:rPr>
            <w:rStyle w:val="Hyperlink"/>
          </w:rPr>
          <w:t>fps@treasury.qld.gov.au</w:t>
        </w:r>
      </w:hyperlink>
      <w:r w:rsidRPr="002F0536">
        <w:t xml:space="preserve"> </w:t>
      </w:r>
    </w:p>
    <w:sectPr w:rsidR="00365994" w:rsidRPr="00365994" w:rsidSect="00CA6E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51" w:right="851" w:bottom="851" w:left="851" w:header="567" w:footer="2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3F0D" w14:textId="77777777" w:rsidR="00CA6E19" w:rsidRDefault="00CA6E19" w:rsidP="00421CC3">
      <w:r>
        <w:separator/>
      </w:r>
    </w:p>
    <w:p w14:paraId="3396BB40" w14:textId="77777777" w:rsidR="00CA6E19" w:rsidRDefault="00CA6E19"/>
  </w:endnote>
  <w:endnote w:type="continuationSeparator" w:id="0">
    <w:p w14:paraId="161A3BE2" w14:textId="77777777" w:rsidR="00CA6E19" w:rsidRDefault="00CA6E19" w:rsidP="00421CC3">
      <w:r>
        <w:continuationSeparator/>
      </w:r>
    </w:p>
    <w:p w14:paraId="0778090C" w14:textId="77777777" w:rsidR="00CA6E19" w:rsidRDefault="00CA6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BC99" w14:textId="77777777" w:rsidR="00957D28" w:rsidRDefault="00957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4217" w14:textId="77777777" w:rsidR="00957D28" w:rsidRDefault="00957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15D5" w14:textId="77777777" w:rsidR="00957D28" w:rsidRDefault="00957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BF29" w14:textId="77777777" w:rsidR="00CA6E19" w:rsidRDefault="00CA6E19" w:rsidP="00FD2073">
      <w:pPr>
        <w:spacing w:after="20"/>
        <w:ind w:right="284"/>
      </w:pPr>
      <w:r>
        <w:separator/>
      </w:r>
    </w:p>
  </w:footnote>
  <w:footnote w:type="continuationSeparator" w:id="0">
    <w:p w14:paraId="68C330CC" w14:textId="77777777" w:rsidR="00CA6E19" w:rsidRDefault="00CA6E19" w:rsidP="00FD2073">
      <w:pPr>
        <w:spacing w:after="20"/>
      </w:pPr>
      <w:r>
        <w:continuationSeparator/>
      </w:r>
    </w:p>
  </w:footnote>
  <w:footnote w:type="continuationNotice" w:id="1">
    <w:p w14:paraId="1CD68DE9" w14:textId="77777777" w:rsidR="00CA6E19" w:rsidRDefault="00CA6E1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8D6A" w14:textId="77777777" w:rsidR="00CC6FAC" w:rsidRDefault="00CA6E19">
    <w:pPr>
      <w:pStyle w:val="Header"/>
    </w:pPr>
    <w:r>
      <w:rPr>
        <w:noProof/>
      </w:rPr>
      <w:pict w14:anchorId="47208A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3" o:spid="_x0000_s1026" type="#_x0000_t136" alt="" style="position:absolute;margin-left:0;margin-top:0;width:608.65pt;height:110.6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DE4A" w14:textId="77777777" w:rsidR="00784843" w:rsidRDefault="00784843">
    <w:pPr>
      <w:pStyle w:val="Head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467AB82A" wp14:editId="6CF7F23B">
          <wp:simplePos x="0" y="0"/>
          <wp:positionH relativeFrom="column">
            <wp:posOffset>-540385</wp:posOffset>
          </wp:positionH>
          <wp:positionV relativeFrom="paragraph">
            <wp:posOffset>-359970</wp:posOffset>
          </wp:positionV>
          <wp:extent cx="7564388" cy="10691849"/>
          <wp:effectExtent l="0" t="0" r="508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9-015 AP Financial Provisioning Scheme Manager - Template Design5-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88" cy="10691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7ACD" w14:textId="77777777" w:rsidR="00CC6FAC" w:rsidRDefault="00CA6E19">
    <w:pPr>
      <w:pStyle w:val="Header"/>
    </w:pPr>
    <w:r>
      <w:rPr>
        <w:noProof/>
      </w:rPr>
      <w:pict w14:anchorId="7F14AC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2" o:spid="_x0000_s1025" type="#_x0000_t136" alt="" style="position:absolute;margin-left:0;margin-top:0;width:608.65pt;height:110.65pt;rotation:315;z-index:-2516357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6925DB2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A6CE3"/>
    <w:multiLevelType w:val="hybridMultilevel"/>
    <w:tmpl w:val="6930E9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217C68"/>
    <w:multiLevelType w:val="hybridMultilevel"/>
    <w:tmpl w:val="E32A7C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A3E8B"/>
    <w:multiLevelType w:val="hybridMultilevel"/>
    <w:tmpl w:val="45FA11FE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612EB3"/>
    <w:multiLevelType w:val="hybridMultilevel"/>
    <w:tmpl w:val="B87C15B4"/>
    <w:lvl w:ilvl="0" w:tplc="BBC64FC6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E5C87"/>
    <w:multiLevelType w:val="hybridMultilevel"/>
    <w:tmpl w:val="DB665238"/>
    <w:lvl w:ilvl="0" w:tplc="B7E66A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37C2"/>
    <w:multiLevelType w:val="hybridMultilevel"/>
    <w:tmpl w:val="AE965330"/>
    <w:lvl w:ilvl="0" w:tplc="D4DECD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F5632"/>
    <w:multiLevelType w:val="multilevel"/>
    <w:tmpl w:val="A77AA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C774AD"/>
    <w:multiLevelType w:val="hybridMultilevel"/>
    <w:tmpl w:val="DBDAB8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61C2"/>
    <w:multiLevelType w:val="hybridMultilevel"/>
    <w:tmpl w:val="55F400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3030F"/>
    <w:multiLevelType w:val="hybridMultilevel"/>
    <w:tmpl w:val="189EA684"/>
    <w:lvl w:ilvl="0" w:tplc="DDEC49FE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CF2"/>
    <w:multiLevelType w:val="hybridMultilevel"/>
    <w:tmpl w:val="429E2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F73A0"/>
    <w:multiLevelType w:val="hybridMultilevel"/>
    <w:tmpl w:val="6284CFDC"/>
    <w:lvl w:ilvl="0" w:tplc="EA38FD7E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A79C4"/>
    <w:multiLevelType w:val="hybridMultilevel"/>
    <w:tmpl w:val="FA5A07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2E5810"/>
    <w:multiLevelType w:val="hybridMultilevel"/>
    <w:tmpl w:val="CD5CCA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DA388F"/>
    <w:multiLevelType w:val="hybridMultilevel"/>
    <w:tmpl w:val="70D2C936"/>
    <w:lvl w:ilvl="0" w:tplc="1B7E282C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2" w15:restartNumberingAfterBreak="0">
    <w:nsid w:val="6A870E90"/>
    <w:multiLevelType w:val="hybridMultilevel"/>
    <w:tmpl w:val="93F0CD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592B"/>
    <w:multiLevelType w:val="hybridMultilevel"/>
    <w:tmpl w:val="67E2D9FC"/>
    <w:lvl w:ilvl="0" w:tplc="008074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10839">
    <w:abstractNumId w:val="2"/>
  </w:num>
  <w:num w:numId="2" w16cid:durableId="1337418838">
    <w:abstractNumId w:val="1"/>
  </w:num>
  <w:num w:numId="3" w16cid:durableId="1317370734">
    <w:abstractNumId w:val="8"/>
  </w:num>
  <w:num w:numId="4" w16cid:durableId="1944412517">
    <w:abstractNumId w:val="20"/>
  </w:num>
  <w:num w:numId="5" w16cid:durableId="1998530533">
    <w:abstractNumId w:val="12"/>
  </w:num>
  <w:num w:numId="6" w16cid:durableId="1754812393">
    <w:abstractNumId w:val="6"/>
  </w:num>
  <w:num w:numId="7" w16cid:durableId="1520700361">
    <w:abstractNumId w:val="23"/>
  </w:num>
  <w:num w:numId="8" w16cid:durableId="537397197">
    <w:abstractNumId w:val="19"/>
  </w:num>
  <w:num w:numId="9" w16cid:durableId="1412656998">
    <w:abstractNumId w:val="21"/>
  </w:num>
  <w:num w:numId="10" w16cid:durableId="1900746265">
    <w:abstractNumId w:val="10"/>
  </w:num>
  <w:num w:numId="11" w16cid:durableId="639917783">
    <w:abstractNumId w:val="14"/>
  </w:num>
  <w:num w:numId="12" w16cid:durableId="1562473418">
    <w:abstractNumId w:val="16"/>
  </w:num>
  <w:num w:numId="13" w16cid:durableId="221714112">
    <w:abstractNumId w:val="21"/>
  </w:num>
  <w:num w:numId="14" w16cid:durableId="1171992580">
    <w:abstractNumId w:val="21"/>
  </w:num>
  <w:num w:numId="15" w16cid:durableId="1060903347">
    <w:abstractNumId w:val="21"/>
  </w:num>
  <w:num w:numId="16" w16cid:durableId="690179659">
    <w:abstractNumId w:val="21"/>
    <w:lvlOverride w:ilvl="0">
      <w:startOverride w:val="1"/>
    </w:lvlOverride>
  </w:num>
  <w:num w:numId="17" w16cid:durableId="491720761">
    <w:abstractNumId w:val="21"/>
    <w:lvlOverride w:ilvl="0">
      <w:startOverride w:val="1"/>
    </w:lvlOverride>
  </w:num>
  <w:num w:numId="18" w16cid:durableId="1592663922">
    <w:abstractNumId w:val="0"/>
  </w:num>
  <w:num w:numId="19" w16cid:durableId="927734829">
    <w:abstractNumId w:val="21"/>
    <w:lvlOverride w:ilvl="0">
      <w:startOverride w:val="1"/>
    </w:lvlOverride>
  </w:num>
  <w:num w:numId="20" w16cid:durableId="235627623">
    <w:abstractNumId w:val="6"/>
    <w:lvlOverride w:ilvl="0">
      <w:startOverride w:val="1"/>
    </w:lvlOverride>
  </w:num>
  <w:num w:numId="21" w16cid:durableId="1096905775">
    <w:abstractNumId w:val="16"/>
    <w:lvlOverride w:ilvl="0">
      <w:startOverride w:val="1"/>
    </w:lvlOverride>
  </w:num>
  <w:num w:numId="22" w16cid:durableId="1579091877">
    <w:abstractNumId w:val="21"/>
    <w:lvlOverride w:ilvl="0">
      <w:startOverride w:val="1"/>
    </w:lvlOverride>
  </w:num>
  <w:num w:numId="23" w16cid:durableId="867107659">
    <w:abstractNumId w:val="3"/>
  </w:num>
  <w:num w:numId="24" w16cid:durableId="576282723">
    <w:abstractNumId w:val="9"/>
  </w:num>
  <w:num w:numId="25" w16cid:durableId="1190223458">
    <w:abstractNumId w:val="17"/>
  </w:num>
  <w:num w:numId="26" w16cid:durableId="614559311">
    <w:abstractNumId w:val="24"/>
  </w:num>
  <w:num w:numId="27" w16cid:durableId="116223599">
    <w:abstractNumId w:val="13"/>
  </w:num>
  <w:num w:numId="28" w16cid:durableId="1971326069">
    <w:abstractNumId w:val="7"/>
  </w:num>
  <w:num w:numId="29" w16cid:durableId="82342085">
    <w:abstractNumId w:val="22"/>
  </w:num>
  <w:num w:numId="30" w16cid:durableId="1375497516">
    <w:abstractNumId w:val="18"/>
  </w:num>
  <w:num w:numId="31" w16cid:durableId="1454863286">
    <w:abstractNumId w:val="4"/>
  </w:num>
  <w:num w:numId="32" w16cid:durableId="1870530201">
    <w:abstractNumId w:val="11"/>
  </w:num>
  <w:num w:numId="33" w16cid:durableId="1142773262">
    <w:abstractNumId w:val="15"/>
  </w:num>
  <w:num w:numId="34" w16cid:durableId="18228429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8B"/>
    <w:rsid w:val="000000D7"/>
    <w:rsid w:val="0000401D"/>
    <w:rsid w:val="00004AB8"/>
    <w:rsid w:val="000070FB"/>
    <w:rsid w:val="00007613"/>
    <w:rsid w:val="00013B66"/>
    <w:rsid w:val="0001415C"/>
    <w:rsid w:val="00017CD1"/>
    <w:rsid w:val="00017F81"/>
    <w:rsid w:val="000200B5"/>
    <w:rsid w:val="00020258"/>
    <w:rsid w:val="00020DB7"/>
    <w:rsid w:val="00021CAA"/>
    <w:rsid w:val="00022408"/>
    <w:rsid w:val="000240E3"/>
    <w:rsid w:val="000243C6"/>
    <w:rsid w:val="00025D17"/>
    <w:rsid w:val="00027982"/>
    <w:rsid w:val="00031EDB"/>
    <w:rsid w:val="00032E17"/>
    <w:rsid w:val="000363AB"/>
    <w:rsid w:val="0003671B"/>
    <w:rsid w:val="00043D04"/>
    <w:rsid w:val="00044EA3"/>
    <w:rsid w:val="00045DC2"/>
    <w:rsid w:val="00046970"/>
    <w:rsid w:val="00051C81"/>
    <w:rsid w:val="0005714D"/>
    <w:rsid w:val="0006290B"/>
    <w:rsid w:val="00067D69"/>
    <w:rsid w:val="00070065"/>
    <w:rsid w:val="00070F7A"/>
    <w:rsid w:val="000716FF"/>
    <w:rsid w:val="0007264E"/>
    <w:rsid w:val="00072B87"/>
    <w:rsid w:val="00073D6B"/>
    <w:rsid w:val="0008038E"/>
    <w:rsid w:val="00080C9D"/>
    <w:rsid w:val="0008161F"/>
    <w:rsid w:val="000860EE"/>
    <w:rsid w:val="00090409"/>
    <w:rsid w:val="00091C35"/>
    <w:rsid w:val="0009275F"/>
    <w:rsid w:val="000A072B"/>
    <w:rsid w:val="000A3611"/>
    <w:rsid w:val="000A38CF"/>
    <w:rsid w:val="000A6751"/>
    <w:rsid w:val="000A7B16"/>
    <w:rsid w:val="000B14A6"/>
    <w:rsid w:val="000C2FD1"/>
    <w:rsid w:val="000C3789"/>
    <w:rsid w:val="000D0C33"/>
    <w:rsid w:val="000D1008"/>
    <w:rsid w:val="000D18A2"/>
    <w:rsid w:val="000D3BBD"/>
    <w:rsid w:val="000D48DE"/>
    <w:rsid w:val="000D4A28"/>
    <w:rsid w:val="000D56AF"/>
    <w:rsid w:val="000E2924"/>
    <w:rsid w:val="000E3E98"/>
    <w:rsid w:val="000E4108"/>
    <w:rsid w:val="000F0553"/>
    <w:rsid w:val="000F30BB"/>
    <w:rsid w:val="000F4581"/>
    <w:rsid w:val="0010379B"/>
    <w:rsid w:val="00103A1A"/>
    <w:rsid w:val="00104D90"/>
    <w:rsid w:val="00106523"/>
    <w:rsid w:val="0011488B"/>
    <w:rsid w:val="00115043"/>
    <w:rsid w:val="00116623"/>
    <w:rsid w:val="00121195"/>
    <w:rsid w:val="0012130D"/>
    <w:rsid w:val="001239BE"/>
    <w:rsid w:val="00124034"/>
    <w:rsid w:val="00125866"/>
    <w:rsid w:val="00126A92"/>
    <w:rsid w:val="00127474"/>
    <w:rsid w:val="001367F2"/>
    <w:rsid w:val="0013727C"/>
    <w:rsid w:val="00137F7B"/>
    <w:rsid w:val="00140CC1"/>
    <w:rsid w:val="00147F76"/>
    <w:rsid w:val="0015399A"/>
    <w:rsid w:val="00153BB5"/>
    <w:rsid w:val="00154295"/>
    <w:rsid w:val="001548E7"/>
    <w:rsid w:val="00157FAD"/>
    <w:rsid w:val="001650E4"/>
    <w:rsid w:val="00167564"/>
    <w:rsid w:val="0017030D"/>
    <w:rsid w:val="00172D32"/>
    <w:rsid w:val="00173EC4"/>
    <w:rsid w:val="00177CB5"/>
    <w:rsid w:val="00181590"/>
    <w:rsid w:val="0018217D"/>
    <w:rsid w:val="0018617B"/>
    <w:rsid w:val="0019000F"/>
    <w:rsid w:val="00190A94"/>
    <w:rsid w:val="00194427"/>
    <w:rsid w:val="00194C18"/>
    <w:rsid w:val="00195B5B"/>
    <w:rsid w:val="001968F2"/>
    <w:rsid w:val="001A3336"/>
    <w:rsid w:val="001A46BA"/>
    <w:rsid w:val="001A4D16"/>
    <w:rsid w:val="001A7A1B"/>
    <w:rsid w:val="001B197E"/>
    <w:rsid w:val="001B3480"/>
    <w:rsid w:val="001B506F"/>
    <w:rsid w:val="001B6C5A"/>
    <w:rsid w:val="001B7B5F"/>
    <w:rsid w:val="001C3106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6E0F"/>
    <w:rsid w:val="001D76EE"/>
    <w:rsid w:val="001E296F"/>
    <w:rsid w:val="001E302B"/>
    <w:rsid w:val="001E5E82"/>
    <w:rsid w:val="001E6087"/>
    <w:rsid w:val="001E7600"/>
    <w:rsid w:val="001F14E6"/>
    <w:rsid w:val="001F43A6"/>
    <w:rsid w:val="001F491A"/>
    <w:rsid w:val="001F514F"/>
    <w:rsid w:val="001F5177"/>
    <w:rsid w:val="001F7972"/>
    <w:rsid w:val="00202605"/>
    <w:rsid w:val="00204AEE"/>
    <w:rsid w:val="00206B95"/>
    <w:rsid w:val="00210BB3"/>
    <w:rsid w:val="00211B44"/>
    <w:rsid w:val="0021242D"/>
    <w:rsid w:val="00213773"/>
    <w:rsid w:val="002137C7"/>
    <w:rsid w:val="00216458"/>
    <w:rsid w:val="002213C2"/>
    <w:rsid w:val="002221E3"/>
    <w:rsid w:val="002252D5"/>
    <w:rsid w:val="00225A6F"/>
    <w:rsid w:val="00225D66"/>
    <w:rsid w:val="002306A2"/>
    <w:rsid w:val="00230EC6"/>
    <w:rsid w:val="00231767"/>
    <w:rsid w:val="00231839"/>
    <w:rsid w:val="00231B96"/>
    <w:rsid w:val="002345BE"/>
    <w:rsid w:val="002348E8"/>
    <w:rsid w:val="0023567A"/>
    <w:rsid w:val="00237346"/>
    <w:rsid w:val="002427F1"/>
    <w:rsid w:val="00247774"/>
    <w:rsid w:val="00251981"/>
    <w:rsid w:val="002542B3"/>
    <w:rsid w:val="00261888"/>
    <w:rsid w:val="00262700"/>
    <w:rsid w:val="00264663"/>
    <w:rsid w:val="002655E0"/>
    <w:rsid w:val="00265B76"/>
    <w:rsid w:val="00266DD3"/>
    <w:rsid w:val="00266E4C"/>
    <w:rsid w:val="002729A3"/>
    <w:rsid w:val="00274CB3"/>
    <w:rsid w:val="0028098B"/>
    <w:rsid w:val="00281E77"/>
    <w:rsid w:val="002840EB"/>
    <w:rsid w:val="00284FEB"/>
    <w:rsid w:val="00292D4C"/>
    <w:rsid w:val="00293DB7"/>
    <w:rsid w:val="0029442F"/>
    <w:rsid w:val="00295DC2"/>
    <w:rsid w:val="00296BBC"/>
    <w:rsid w:val="002A341E"/>
    <w:rsid w:val="002A3BDC"/>
    <w:rsid w:val="002A4790"/>
    <w:rsid w:val="002A62AF"/>
    <w:rsid w:val="002A64C0"/>
    <w:rsid w:val="002B2173"/>
    <w:rsid w:val="002B3055"/>
    <w:rsid w:val="002B7CF6"/>
    <w:rsid w:val="002D15D1"/>
    <w:rsid w:val="002D162A"/>
    <w:rsid w:val="002D5BE0"/>
    <w:rsid w:val="002D6342"/>
    <w:rsid w:val="002D75D3"/>
    <w:rsid w:val="002E12AA"/>
    <w:rsid w:val="002E4726"/>
    <w:rsid w:val="002E756D"/>
    <w:rsid w:val="002F0536"/>
    <w:rsid w:val="002F444D"/>
    <w:rsid w:val="002F48FC"/>
    <w:rsid w:val="002F63A1"/>
    <w:rsid w:val="00301830"/>
    <w:rsid w:val="003023C7"/>
    <w:rsid w:val="003027FF"/>
    <w:rsid w:val="00302968"/>
    <w:rsid w:val="00304E4C"/>
    <w:rsid w:val="00304FE0"/>
    <w:rsid w:val="00311199"/>
    <w:rsid w:val="00313E90"/>
    <w:rsid w:val="00314446"/>
    <w:rsid w:val="0031478A"/>
    <w:rsid w:val="00315DF3"/>
    <w:rsid w:val="003179AF"/>
    <w:rsid w:val="003204AB"/>
    <w:rsid w:val="003236CD"/>
    <w:rsid w:val="0033396A"/>
    <w:rsid w:val="00336528"/>
    <w:rsid w:val="00337112"/>
    <w:rsid w:val="003415D9"/>
    <w:rsid w:val="00341EFF"/>
    <w:rsid w:val="003421DE"/>
    <w:rsid w:val="00342BD3"/>
    <w:rsid w:val="00344F6C"/>
    <w:rsid w:val="003467A6"/>
    <w:rsid w:val="00346C6E"/>
    <w:rsid w:val="003504C1"/>
    <w:rsid w:val="00350F0B"/>
    <w:rsid w:val="00351DDB"/>
    <w:rsid w:val="003551D7"/>
    <w:rsid w:val="0035629D"/>
    <w:rsid w:val="003616E7"/>
    <w:rsid w:val="00365994"/>
    <w:rsid w:val="00367294"/>
    <w:rsid w:val="00367C89"/>
    <w:rsid w:val="00370213"/>
    <w:rsid w:val="00375D70"/>
    <w:rsid w:val="00383F41"/>
    <w:rsid w:val="003844A9"/>
    <w:rsid w:val="00384C2D"/>
    <w:rsid w:val="0038564F"/>
    <w:rsid w:val="0038667B"/>
    <w:rsid w:val="00387D85"/>
    <w:rsid w:val="00390CCE"/>
    <w:rsid w:val="00392279"/>
    <w:rsid w:val="00396623"/>
    <w:rsid w:val="003A12AD"/>
    <w:rsid w:val="003A5E88"/>
    <w:rsid w:val="003A7869"/>
    <w:rsid w:val="003B0D5F"/>
    <w:rsid w:val="003B183A"/>
    <w:rsid w:val="003B7A6A"/>
    <w:rsid w:val="003C103A"/>
    <w:rsid w:val="003C5DB3"/>
    <w:rsid w:val="003D7E08"/>
    <w:rsid w:val="003E1CE1"/>
    <w:rsid w:val="003E3081"/>
    <w:rsid w:val="003E3599"/>
    <w:rsid w:val="003E7FFE"/>
    <w:rsid w:val="003F52D9"/>
    <w:rsid w:val="0040154D"/>
    <w:rsid w:val="00402874"/>
    <w:rsid w:val="00403002"/>
    <w:rsid w:val="004040EC"/>
    <w:rsid w:val="004043C2"/>
    <w:rsid w:val="00410C83"/>
    <w:rsid w:val="004131BB"/>
    <w:rsid w:val="00414062"/>
    <w:rsid w:val="00417F2B"/>
    <w:rsid w:val="00417F5D"/>
    <w:rsid w:val="00421CC3"/>
    <w:rsid w:val="00423348"/>
    <w:rsid w:val="00424936"/>
    <w:rsid w:val="004308AC"/>
    <w:rsid w:val="00431D03"/>
    <w:rsid w:val="00435923"/>
    <w:rsid w:val="00441C47"/>
    <w:rsid w:val="00443AD2"/>
    <w:rsid w:val="004441F4"/>
    <w:rsid w:val="00445AE2"/>
    <w:rsid w:val="00445D91"/>
    <w:rsid w:val="0044641E"/>
    <w:rsid w:val="00454341"/>
    <w:rsid w:val="004561B1"/>
    <w:rsid w:val="0045760D"/>
    <w:rsid w:val="0046591D"/>
    <w:rsid w:val="00467D90"/>
    <w:rsid w:val="00471B8E"/>
    <w:rsid w:val="004730E1"/>
    <w:rsid w:val="00475428"/>
    <w:rsid w:val="00477CD5"/>
    <w:rsid w:val="004800E5"/>
    <w:rsid w:val="00483217"/>
    <w:rsid w:val="00484274"/>
    <w:rsid w:val="00496D2B"/>
    <w:rsid w:val="004A06F6"/>
    <w:rsid w:val="004A21CF"/>
    <w:rsid w:val="004B3166"/>
    <w:rsid w:val="004C0E02"/>
    <w:rsid w:val="004C11A3"/>
    <w:rsid w:val="004C2FF1"/>
    <w:rsid w:val="004D0B45"/>
    <w:rsid w:val="004D4B55"/>
    <w:rsid w:val="004D5E2E"/>
    <w:rsid w:val="004D62A4"/>
    <w:rsid w:val="004D7DC9"/>
    <w:rsid w:val="004E00D7"/>
    <w:rsid w:val="004E04BA"/>
    <w:rsid w:val="004E0BFD"/>
    <w:rsid w:val="004E48FD"/>
    <w:rsid w:val="004E6378"/>
    <w:rsid w:val="004E79CA"/>
    <w:rsid w:val="004F03CE"/>
    <w:rsid w:val="004F04AF"/>
    <w:rsid w:val="004F5DBE"/>
    <w:rsid w:val="004F77C5"/>
    <w:rsid w:val="004F7B60"/>
    <w:rsid w:val="00503B00"/>
    <w:rsid w:val="00504D4A"/>
    <w:rsid w:val="005059B5"/>
    <w:rsid w:val="00505A7D"/>
    <w:rsid w:val="00505C55"/>
    <w:rsid w:val="0051550D"/>
    <w:rsid w:val="005163D8"/>
    <w:rsid w:val="00516DB2"/>
    <w:rsid w:val="00517D02"/>
    <w:rsid w:val="005216CB"/>
    <w:rsid w:val="00522A96"/>
    <w:rsid w:val="0052791E"/>
    <w:rsid w:val="00533085"/>
    <w:rsid w:val="00535A62"/>
    <w:rsid w:val="005370BB"/>
    <w:rsid w:val="00540D3E"/>
    <w:rsid w:val="00540FAB"/>
    <w:rsid w:val="00543B1D"/>
    <w:rsid w:val="00545B06"/>
    <w:rsid w:val="00545C0D"/>
    <w:rsid w:val="00547635"/>
    <w:rsid w:val="0055077F"/>
    <w:rsid w:val="00553B9D"/>
    <w:rsid w:val="00557AA3"/>
    <w:rsid w:val="00560815"/>
    <w:rsid w:val="00563FE5"/>
    <w:rsid w:val="0057483C"/>
    <w:rsid w:val="005751B4"/>
    <w:rsid w:val="005753CF"/>
    <w:rsid w:val="00575B71"/>
    <w:rsid w:val="0057785B"/>
    <w:rsid w:val="00580A2F"/>
    <w:rsid w:val="00583349"/>
    <w:rsid w:val="00585DCD"/>
    <w:rsid w:val="005864A7"/>
    <w:rsid w:val="00592055"/>
    <w:rsid w:val="0059333F"/>
    <w:rsid w:val="00597CBF"/>
    <w:rsid w:val="005A083C"/>
    <w:rsid w:val="005A39C3"/>
    <w:rsid w:val="005A6B58"/>
    <w:rsid w:val="005A6C2F"/>
    <w:rsid w:val="005B2720"/>
    <w:rsid w:val="005B3C41"/>
    <w:rsid w:val="005B3DF4"/>
    <w:rsid w:val="005B5AEB"/>
    <w:rsid w:val="005B5FF2"/>
    <w:rsid w:val="005B6B59"/>
    <w:rsid w:val="005B705E"/>
    <w:rsid w:val="005B71A9"/>
    <w:rsid w:val="005C0460"/>
    <w:rsid w:val="005C4600"/>
    <w:rsid w:val="005C4985"/>
    <w:rsid w:val="005C54C2"/>
    <w:rsid w:val="005C5FD4"/>
    <w:rsid w:val="005C6D6D"/>
    <w:rsid w:val="005C713B"/>
    <w:rsid w:val="005D0C1C"/>
    <w:rsid w:val="005E0CE8"/>
    <w:rsid w:val="005E1316"/>
    <w:rsid w:val="005E1987"/>
    <w:rsid w:val="005E2BD9"/>
    <w:rsid w:val="005E2E37"/>
    <w:rsid w:val="005E2EC3"/>
    <w:rsid w:val="005E5562"/>
    <w:rsid w:val="005E7C09"/>
    <w:rsid w:val="005F1975"/>
    <w:rsid w:val="005F39C5"/>
    <w:rsid w:val="005F4E5F"/>
    <w:rsid w:val="005F6BAA"/>
    <w:rsid w:val="00602406"/>
    <w:rsid w:val="006048BD"/>
    <w:rsid w:val="00604A09"/>
    <w:rsid w:val="00606CFA"/>
    <w:rsid w:val="006102B1"/>
    <w:rsid w:val="0061037B"/>
    <w:rsid w:val="0061041A"/>
    <w:rsid w:val="00615CDE"/>
    <w:rsid w:val="00615FCA"/>
    <w:rsid w:val="0061697B"/>
    <w:rsid w:val="00620024"/>
    <w:rsid w:val="00622F65"/>
    <w:rsid w:val="00623B26"/>
    <w:rsid w:val="006276E1"/>
    <w:rsid w:val="006278AD"/>
    <w:rsid w:val="00630648"/>
    <w:rsid w:val="00643469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7A73"/>
    <w:rsid w:val="00661FC1"/>
    <w:rsid w:val="00662FF3"/>
    <w:rsid w:val="0066374F"/>
    <w:rsid w:val="00667342"/>
    <w:rsid w:val="0067253E"/>
    <w:rsid w:val="0068335F"/>
    <w:rsid w:val="006879AC"/>
    <w:rsid w:val="00690029"/>
    <w:rsid w:val="00697513"/>
    <w:rsid w:val="006A637C"/>
    <w:rsid w:val="006A651D"/>
    <w:rsid w:val="006B06A8"/>
    <w:rsid w:val="006B0FD0"/>
    <w:rsid w:val="006B4DB7"/>
    <w:rsid w:val="006B589F"/>
    <w:rsid w:val="006C1E05"/>
    <w:rsid w:val="006D02D9"/>
    <w:rsid w:val="006D3097"/>
    <w:rsid w:val="006D40D8"/>
    <w:rsid w:val="006D7D39"/>
    <w:rsid w:val="006E09D1"/>
    <w:rsid w:val="006E43DD"/>
    <w:rsid w:val="006E482D"/>
    <w:rsid w:val="006E6CB2"/>
    <w:rsid w:val="006E7F7F"/>
    <w:rsid w:val="006F0A39"/>
    <w:rsid w:val="006F3607"/>
    <w:rsid w:val="006F4472"/>
    <w:rsid w:val="006F45D2"/>
    <w:rsid w:val="00700009"/>
    <w:rsid w:val="00701386"/>
    <w:rsid w:val="007123FA"/>
    <w:rsid w:val="00716960"/>
    <w:rsid w:val="007218E8"/>
    <w:rsid w:val="007245EF"/>
    <w:rsid w:val="00725490"/>
    <w:rsid w:val="00727284"/>
    <w:rsid w:val="007303F9"/>
    <w:rsid w:val="00736717"/>
    <w:rsid w:val="007404E4"/>
    <w:rsid w:val="00742D62"/>
    <w:rsid w:val="00747F9F"/>
    <w:rsid w:val="007537DF"/>
    <w:rsid w:val="007542D1"/>
    <w:rsid w:val="00755AC6"/>
    <w:rsid w:val="0075783A"/>
    <w:rsid w:val="00757F20"/>
    <w:rsid w:val="00763286"/>
    <w:rsid w:val="007639FC"/>
    <w:rsid w:val="00773D5D"/>
    <w:rsid w:val="007750B4"/>
    <w:rsid w:val="00775B4B"/>
    <w:rsid w:val="00775DCF"/>
    <w:rsid w:val="0077696D"/>
    <w:rsid w:val="00777661"/>
    <w:rsid w:val="00777B9A"/>
    <w:rsid w:val="00780B3E"/>
    <w:rsid w:val="00784843"/>
    <w:rsid w:val="0078745C"/>
    <w:rsid w:val="00787854"/>
    <w:rsid w:val="00787FF2"/>
    <w:rsid w:val="00792900"/>
    <w:rsid w:val="00797C7E"/>
    <w:rsid w:val="00797CA6"/>
    <w:rsid w:val="007A6989"/>
    <w:rsid w:val="007B039E"/>
    <w:rsid w:val="007B0532"/>
    <w:rsid w:val="007B0BCB"/>
    <w:rsid w:val="007B24FC"/>
    <w:rsid w:val="007C0C14"/>
    <w:rsid w:val="007C2943"/>
    <w:rsid w:val="007C295E"/>
    <w:rsid w:val="007C2DD1"/>
    <w:rsid w:val="007C34D9"/>
    <w:rsid w:val="007C4E05"/>
    <w:rsid w:val="007C5218"/>
    <w:rsid w:val="007C6EE0"/>
    <w:rsid w:val="007D2222"/>
    <w:rsid w:val="007D43BA"/>
    <w:rsid w:val="007E295F"/>
    <w:rsid w:val="007E4CD8"/>
    <w:rsid w:val="007E6F3E"/>
    <w:rsid w:val="007F2BE4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47CE"/>
    <w:rsid w:val="0081714F"/>
    <w:rsid w:val="008272DD"/>
    <w:rsid w:val="00830995"/>
    <w:rsid w:val="00834C7C"/>
    <w:rsid w:val="00835552"/>
    <w:rsid w:val="0084040F"/>
    <w:rsid w:val="00840997"/>
    <w:rsid w:val="00844EFA"/>
    <w:rsid w:val="00850F6D"/>
    <w:rsid w:val="008511FF"/>
    <w:rsid w:val="00851257"/>
    <w:rsid w:val="00853A0D"/>
    <w:rsid w:val="00854C3B"/>
    <w:rsid w:val="008551F8"/>
    <w:rsid w:val="00856C99"/>
    <w:rsid w:val="00857EC4"/>
    <w:rsid w:val="00867CE5"/>
    <w:rsid w:val="00867F11"/>
    <w:rsid w:val="00870C21"/>
    <w:rsid w:val="00873174"/>
    <w:rsid w:val="00876F24"/>
    <w:rsid w:val="008803D6"/>
    <w:rsid w:val="008839D6"/>
    <w:rsid w:val="008863E8"/>
    <w:rsid w:val="00886D7B"/>
    <w:rsid w:val="00886F5D"/>
    <w:rsid w:val="00890203"/>
    <w:rsid w:val="00892EF5"/>
    <w:rsid w:val="008939CC"/>
    <w:rsid w:val="00896C7A"/>
    <w:rsid w:val="00897966"/>
    <w:rsid w:val="008A15D3"/>
    <w:rsid w:val="008A3C1D"/>
    <w:rsid w:val="008A3FEA"/>
    <w:rsid w:val="008B172B"/>
    <w:rsid w:val="008B3017"/>
    <w:rsid w:val="008B470A"/>
    <w:rsid w:val="008B4C74"/>
    <w:rsid w:val="008B65F5"/>
    <w:rsid w:val="008C2748"/>
    <w:rsid w:val="008C3E3F"/>
    <w:rsid w:val="008D4A31"/>
    <w:rsid w:val="008D74E9"/>
    <w:rsid w:val="008D7965"/>
    <w:rsid w:val="008E3FFF"/>
    <w:rsid w:val="008E637C"/>
    <w:rsid w:val="008F058B"/>
    <w:rsid w:val="008F3779"/>
    <w:rsid w:val="008F69EE"/>
    <w:rsid w:val="00900AF1"/>
    <w:rsid w:val="00901795"/>
    <w:rsid w:val="009025F3"/>
    <w:rsid w:val="009031F8"/>
    <w:rsid w:val="00907BDB"/>
    <w:rsid w:val="0091137D"/>
    <w:rsid w:val="0091689F"/>
    <w:rsid w:val="00920D75"/>
    <w:rsid w:val="009243EB"/>
    <w:rsid w:val="009310F4"/>
    <w:rsid w:val="00934BDA"/>
    <w:rsid w:val="00935B4E"/>
    <w:rsid w:val="009373DC"/>
    <w:rsid w:val="00942B4D"/>
    <w:rsid w:val="00944F2D"/>
    <w:rsid w:val="009464BB"/>
    <w:rsid w:val="00946635"/>
    <w:rsid w:val="00953AE1"/>
    <w:rsid w:val="00956F0B"/>
    <w:rsid w:val="00957D28"/>
    <w:rsid w:val="0096496E"/>
    <w:rsid w:val="009704E2"/>
    <w:rsid w:val="00970E29"/>
    <w:rsid w:val="00970F86"/>
    <w:rsid w:val="00971B47"/>
    <w:rsid w:val="00971DE7"/>
    <w:rsid w:val="00974055"/>
    <w:rsid w:val="00984378"/>
    <w:rsid w:val="00986062"/>
    <w:rsid w:val="00993262"/>
    <w:rsid w:val="00996A8F"/>
    <w:rsid w:val="00997CFF"/>
    <w:rsid w:val="009A30A9"/>
    <w:rsid w:val="009A5E32"/>
    <w:rsid w:val="009B05D4"/>
    <w:rsid w:val="009B226C"/>
    <w:rsid w:val="009B3DA6"/>
    <w:rsid w:val="009B54F8"/>
    <w:rsid w:val="009B6D99"/>
    <w:rsid w:val="009C0207"/>
    <w:rsid w:val="009C1FB5"/>
    <w:rsid w:val="009C4FAD"/>
    <w:rsid w:val="009C5074"/>
    <w:rsid w:val="009C6217"/>
    <w:rsid w:val="009C6465"/>
    <w:rsid w:val="009D0B35"/>
    <w:rsid w:val="009D0D95"/>
    <w:rsid w:val="009D3F82"/>
    <w:rsid w:val="009D4427"/>
    <w:rsid w:val="009D5412"/>
    <w:rsid w:val="009E228D"/>
    <w:rsid w:val="009E37E6"/>
    <w:rsid w:val="009E62C5"/>
    <w:rsid w:val="009E6909"/>
    <w:rsid w:val="009F3C84"/>
    <w:rsid w:val="009F51F4"/>
    <w:rsid w:val="00A03163"/>
    <w:rsid w:val="00A05DED"/>
    <w:rsid w:val="00A06371"/>
    <w:rsid w:val="00A06CCE"/>
    <w:rsid w:val="00A072D2"/>
    <w:rsid w:val="00A10803"/>
    <w:rsid w:val="00A13C67"/>
    <w:rsid w:val="00A16663"/>
    <w:rsid w:val="00A21BA6"/>
    <w:rsid w:val="00A22400"/>
    <w:rsid w:val="00A22B4E"/>
    <w:rsid w:val="00A3243E"/>
    <w:rsid w:val="00A3257C"/>
    <w:rsid w:val="00A34B93"/>
    <w:rsid w:val="00A34D90"/>
    <w:rsid w:val="00A419DB"/>
    <w:rsid w:val="00A4535B"/>
    <w:rsid w:val="00A45C89"/>
    <w:rsid w:val="00A47398"/>
    <w:rsid w:val="00A52FAC"/>
    <w:rsid w:val="00A55578"/>
    <w:rsid w:val="00A56653"/>
    <w:rsid w:val="00A56B45"/>
    <w:rsid w:val="00A624AC"/>
    <w:rsid w:val="00A65874"/>
    <w:rsid w:val="00A6744C"/>
    <w:rsid w:val="00A67550"/>
    <w:rsid w:val="00A701B3"/>
    <w:rsid w:val="00A7145A"/>
    <w:rsid w:val="00A71CAD"/>
    <w:rsid w:val="00A72DA9"/>
    <w:rsid w:val="00A76085"/>
    <w:rsid w:val="00A81015"/>
    <w:rsid w:val="00A86622"/>
    <w:rsid w:val="00A86783"/>
    <w:rsid w:val="00A93441"/>
    <w:rsid w:val="00A952C6"/>
    <w:rsid w:val="00A9569E"/>
    <w:rsid w:val="00AA0B91"/>
    <w:rsid w:val="00AA1892"/>
    <w:rsid w:val="00AA1E11"/>
    <w:rsid w:val="00AA3F33"/>
    <w:rsid w:val="00AA4FC0"/>
    <w:rsid w:val="00AA623B"/>
    <w:rsid w:val="00AA7C6B"/>
    <w:rsid w:val="00AB255C"/>
    <w:rsid w:val="00AB3381"/>
    <w:rsid w:val="00AB675F"/>
    <w:rsid w:val="00AB728F"/>
    <w:rsid w:val="00AC3C4F"/>
    <w:rsid w:val="00AC58DC"/>
    <w:rsid w:val="00AC605F"/>
    <w:rsid w:val="00AD585F"/>
    <w:rsid w:val="00AE2AA5"/>
    <w:rsid w:val="00AE49E7"/>
    <w:rsid w:val="00AE4B27"/>
    <w:rsid w:val="00AE5A6D"/>
    <w:rsid w:val="00AE666F"/>
    <w:rsid w:val="00AF115B"/>
    <w:rsid w:val="00AF6558"/>
    <w:rsid w:val="00AF76FA"/>
    <w:rsid w:val="00B011C0"/>
    <w:rsid w:val="00B025AA"/>
    <w:rsid w:val="00B02D4F"/>
    <w:rsid w:val="00B13BC5"/>
    <w:rsid w:val="00B13DE5"/>
    <w:rsid w:val="00B141DC"/>
    <w:rsid w:val="00B150F2"/>
    <w:rsid w:val="00B20437"/>
    <w:rsid w:val="00B212DE"/>
    <w:rsid w:val="00B249E0"/>
    <w:rsid w:val="00B2626C"/>
    <w:rsid w:val="00B272B2"/>
    <w:rsid w:val="00B3026D"/>
    <w:rsid w:val="00B313DD"/>
    <w:rsid w:val="00B324DF"/>
    <w:rsid w:val="00B32EAF"/>
    <w:rsid w:val="00B35B1D"/>
    <w:rsid w:val="00B37117"/>
    <w:rsid w:val="00B375CE"/>
    <w:rsid w:val="00B408F1"/>
    <w:rsid w:val="00B40BBF"/>
    <w:rsid w:val="00B410D8"/>
    <w:rsid w:val="00B43168"/>
    <w:rsid w:val="00B43CF8"/>
    <w:rsid w:val="00B45CC8"/>
    <w:rsid w:val="00B46688"/>
    <w:rsid w:val="00B4688B"/>
    <w:rsid w:val="00B46AF3"/>
    <w:rsid w:val="00B53E24"/>
    <w:rsid w:val="00B56C16"/>
    <w:rsid w:val="00B56FBE"/>
    <w:rsid w:val="00B57254"/>
    <w:rsid w:val="00B60358"/>
    <w:rsid w:val="00B63189"/>
    <w:rsid w:val="00B67F59"/>
    <w:rsid w:val="00B67F84"/>
    <w:rsid w:val="00B71DA8"/>
    <w:rsid w:val="00B73B6F"/>
    <w:rsid w:val="00B762DB"/>
    <w:rsid w:val="00B80E4D"/>
    <w:rsid w:val="00B80FFD"/>
    <w:rsid w:val="00B81B0A"/>
    <w:rsid w:val="00B81F50"/>
    <w:rsid w:val="00B86DA4"/>
    <w:rsid w:val="00B91A2F"/>
    <w:rsid w:val="00B92152"/>
    <w:rsid w:val="00B96640"/>
    <w:rsid w:val="00B96702"/>
    <w:rsid w:val="00BA02F4"/>
    <w:rsid w:val="00BA46A0"/>
    <w:rsid w:val="00BA5B0A"/>
    <w:rsid w:val="00BA7F39"/>
    <w:rsid w:val="00BB1F78"/>
    <w:rsid w:val="00BB355A"/>
    <w:rsid w:val="00BB421A"/>
    <w:rsid w:val="00BB50F7"/>
    <w:rsid w:val="00BB51CD"/>
    <w:rsid w:val="00BB5714"/>
    <w:rsid w:val="00BB595D"/>
    <w:rsid w:val="00BB78B7"/>
    <w:rsid w:val="00BC0576"/>
    <w:rsid w:val="00BC2777"/>
    <w:rsid w:val="00BC3539"/>
    <w:rsid w:val="00BC37DD"/>
    <w:rsid w:val="00BC5217"/>
    <w:rsid w:val="00BC5A69"/>
    <w:rsid w:val="00BC5D7C"/>
    <w:rsid w:val="00BC706C"/>
    <w:rsid w:val="00BC7364"/>
    <w:rsid w:val="00BD01F6"/>
    <w:rsid w:val="00BD15F0"/>
    <w:rsid w:val="00BD4D6B"/>
    <w:rsid w:val="00BE12DE"/>
    <w:rsid w:val="00BE29C5"/>
    <w:rsid w:val="00BF07A3"/>
    <w:rsid w:val="00BF5189"/>
    <w:rsid w:val="00BF5E73"/>
    <w:rsid w:val="00C02226"/>
    <w:rsid w:val="00C04D00"/>
    <w:rsid w:val="00C0666E"/>
    <w:rsid w:val="00C07826"/>
    <w:rsid w:val="00C11AD6"/>
    <w:rsid w:val="00C1259A"/>
    <w:rsid w:val="00C2050B"/>
    <w:rsid w:val="00C23A82"/>
    <w:rsid w:val="00C255B7"/>
    <w:rsid w:val="00C32B5B"/>
    <w:rsid w:val="00C34189"/>
    <w:rsid w:val="00C412D7"/>
    <w:rsid w:val="00C45B29"/>
    <w:rsid w:val="00C46705"/>
    <w:rsid w:val="00C50364"/>
    <w:rsid w:val="00C51D34"/>
    <w:rsid w:val="00C5321F"/>
    <w:rsid w:val="00C54899"/>
    <w:rsid w:val="00C57F6E"/>
    <w:rsid w:val="00C6217D"/>
    <w:rsid w:val="00C63652"/>
    <w:rsid w:val="00C63678"/>
    <w:rsid w:val="00C6665E"/>
    <w:rsid w:val="00C70083"/>
    <w:rsid w:val="00C7203A"/>
    <w:rsid w:val="00C734CF"/>
    <w:rsid w:val="00C7669A"/>
    <w:rsid w:val="00C7781E"/>
    <w:rsid w:val="00C842F3"/>
    <w:rsid w:val="00C850F5"/>
    <w:rsid w:val="00C86378"/>
    <w:rsid w:val="00C868C6"/>
    <w:rsid w:val="00C87A63"/>
    <w:rsid w:val="00C90710"/>
    <w:rsid w:val="00C93DC3"/>
    <w:rsid w:val="00C95E4A"/>
    <w:rsid w:val="00C97A1D"/>
    <w:rsid w:val="00CA132D"/>
    <w:rsid w:val="00CA1364"/>
    <w:rsid w:val="00CA196D"/>
    <w:rsid w:val="00CA2AD8"/>
    <w:rsid w:val="00CA36AC"/>
    <w:rsid w:val="00CA6E19"/>
    <w:rsid w:val="00CB0B8A"/>
    <w:rsid w:val="00CB1101"/>
    <w:rsid w:val="00CB1F22"/>
    <w:rsid w:val="00CB303F"/>
    <w:rsid w:val="00CB4005"/>
    <w:rsid w:val="00CB62AC"/>
    <w:rsid w:val="00CB74BC"/>
    <w:rsid w:val="00CC29B7"/>
    <w:rsid w:val="00CC2AF0"/>
    <w:rsid w:val="00CC65EF"/>
    <w:rsid w:val="00CC6CF9"/>
    <w:rsid w:val="00CC6FAC"/>
    <w:rsid w:val="00CD576B"/>
    <w:rsid w:val="00CD60DD"/>
    <w:rsid w:val="00CD7E81"/>
    <w:rsid w:val="00CE01B5"/>
    <w:rsid w:val="00CE322F"/>
    <w:rsid w:val="00CE499F"/>
    <w:rsid w:val="00CE6B9E"/>
    <w:rsid w:val="00CF5094"/>
    <w:rsid w:val="00CF7D80"/>
    <w:rsid w:val="00D05D6E"/>
    <w:rsid w:val="00D0741F"/>
    <w:rsid w:val="00D11BD1"/>
    <w:rsid w:val="00D1358B"/>
    <w:rsid w:val="00D13F9D"/>
    <w:rsid w:val="00D15555"/>
    <w:rsid w:val="00D239C6"/>
    <w:rsid w:val="00D3197B"/>
    <w:rsid w:val="00D351DD"/>
    <w:rsid w:val="00D3548E"/>
    <w:rsid w:val="00D37506"/>
    <w:rsid w:val="00D37DCB"/>
    <w:rsid w:val="00D43477"/>
    <w:rsid w:val="00D51EEB"/>
    <w:rsid w:val="00D63AE1"/>
    <w:rsid w:val="00D646EB"/>
    <w:rsid w:val="00D670A8"/>
    <w:rsid w:val="00D71DAA"/>
    <w:rsid w:val="00D73281"/>
    <w:rsid w:val="00D74FFE"/>
    <w:rsid w:val="00D762B1"/>
    <w:rsid w:val="00D765A0"/>
    <w:rsid w:val="00D76A32"/>
    <w:rsid w:val="00D77C72"/>
    <w:rsid w:val="00D82046"/>
    <w:rsid w:val="00D82803"/>
    <w:rsid w:val="00D84902"/>
    <w:rsid w:val="00D85BFD"/>
    <w:rsid w:val="00D865CD"/>
    <w:rsid w:val="00D8676D"/>
    <w:rsid w:val="00D87878"/>
    <w:rsid w:val="00D91453"/>
    <w:rsid w:val="00D9244F"/>
    <w:rsid w:val="00D92501"/>
    <w:rsid w:val="00D951BF"/>
    <w:rsid w:val="00D952B6"/>
    <w:rsid w:val="00D9719E"/>
    <w:rsid w:val="00DA1F54"/>
    <w:rsid w:val="00DA6A55"/>
    <w:rsid w:val="00DB10D3"/>
    <w:rsid w:val="00DB246E"/>
    <w:rsid w:val="00DB4DBE"/>
    <w:rsid w:val="00DB7492"/>
    <w:rsid w:val="00DC0AF2"/>
    <w:rsid w:val="00DC156C"/>
    <w:rsid w:val="00DC2948"/>
    <w:rsid w:val="00DC674F"/>
    <w:rsid w:val="00DC7381"/>
    <w:rsid w:val="00DD42BB"/>
    <w:rsid w:val="00DD475D"/>
    <w:rsid w:val="00DD498E"/>
    <w:rsid w:val="00DD4AE1"/>
    <w:rsid w:val="00DD6F4D"/>
    <w:rsid w:val="00DE49EB"/>
    <w:rsid w:val="00DE5472"/>
    <w:rsid w:val="00DF066B"/>
    <w:rsid w:val="00DF1017"/>
    <w:rsid w:val="00DF4908"/>
    <w:rsid w:val="00E000B4"/>
    <w:rsid w:val="00E00DE2"/>
    <w:rsid w:val="00E02B6D"/>
    <w:rsid w:val="00E030EA"/>
    <w:rsid w:val="00E03A0F"/>
    <w:rsid w:val="00E1087F"/>
    <w:rsid w:val="00E1200D"/>
    <w:rsid w:val="00E14EE4"/>
    <w:rsid w:val="00E15041"/>
    <w:rsid w:val="00E16243"/>
    <w:rsid w:val="00E205F5"/>
    <w:rsid w:val="00E222D9"/>
    <w:rsid w:val="00E223E4"/>
    <w:rsid w:val="00E224F9"/>
    <w:rsid w:val="00E26263"/>
    <w:rsid w:val="00E26E41"/>
    <w:rsid w:val="00E2759F"/>
    <w:rsid w:val="00E2794A"/>
    <w:rsid w:val="00E27ADA"/>
    <w:rsid w:val="00E3147B"/>
    <w:rsid w:val="00E37F5D"/>
    <w:rsid w:val="00E40FBB"/>
    <w:rsid w:val="00E46734"/>
    <w:rsid w:val="00E4734A"/>
    <w:rsid w:val="00E56384"/>
    <w:rsid w:val="00E57B74"/>
    <w:rsid w:val="00E60B72"/>
    <w:rsid w:val="00E61D11"/>
    <w:rsid w:val="00E62AD4"/>
    <w:rsid w:val="00E63B9F"/>
    <w:rsid w:val="00E64611"/>
    <w:rsid w:val="00E72782"/>
    <w:rsid w:val="00E74690"/>
    <w:rsid w:val="00E74A3D"/>
    <w:rsid w:val="00E751FF"/>
    <w:rsid w:val="00E760F9"/>
    <w:rsid w:val="00E76905"/>
    <w:rsid w:val="00E816A7"/>
    <w:rsid w:val="00E81907"/>
    <w:rsid w:val="00E826B2"/>
    <w:rsid w:val="00E82E2B"/>
    <w:rsid w:val="00E83410"/>
    <w:rsid w:val="00E835A7"/>
    <w:rsid w:val="00E83E46"/>
    <w:rsid w:val="00E85528"/>
    <w:rsid w:val="00E87DCE"/>
    <w:rsid w:val="00E9190F"/>
    <w:rsid w:val="00E95060"/>
    <w:rsid w:val="00E950B5"/>
    <w:rsid w:val="00E95813"/>
    <w:rsid w:val="00EA0EBF"/>
    <w:rsid w:val="00EA2C2D"/>
    <w:rsid w:val="00EA4176"/>
    <w:rsid w:val="00EA44B0"/>
    <w:rsid w:val="00EA59D3"/>
    <w:rsid w:val="00EB0318"/>
    <w:rsid w:val="00EB475A"/>
    <w:rsid w:val="00EB5CAC"/>
    <w:rsid w:val="00EB6F3D"/>
    <w:rsid w:val="00EC4E3C"/>
    <w:rsid w:val="00EC53F2"/>
    <w:rsid w:val="00EC67E0"/>
    <w:rsid w:val="00EC7763"/>
    <w:rsid w:val="00EC780A"/>
    <w:rsid w:val="00ED1E04"/>
    <w:rsid w:val="00ED456C"/>
    <w:rsid w:val="00ED5DE3"/>
    <w:rsid w:val="00EE304C"/>
    <w:rsid w:val="00EF0F22"/>
    <w:rsid w:val="00EF119F"/>
    <w:rsid w:val="00EF5A36"/>
    <w:rsid w:val="00F0019F"/>
    <w:rsid w:val="00F01428"/>
    <w:rsid w:val="00F0315D"/>
    <w:rsid w:val="00F033D9"/>
    <w:rsid w:val="00F04965"/>
    <w:rsid w:val="00F07397"/>
    <w:rsid w:val="00F11E41"/>
    <w:rsid w:val="00F1207F"/>
    <w:rsid w:val="00F13EAA"/>
    <w:rsid w:val="00F15138"/>
    <w:rsid w:val="00F16B2E"/>
    <w:rsid w:val="00F17308"/>
    <w:rsid w:val="00F20BA8"/>
    <w:rsid w:val="00F21383"/>
    <w:rsid w:val="00F21501"/>
    <w:rsid w:val="00F23C2F"/>
    <w:rsid w:val="00F25BAE"/>
    <w:rsid w:val="00F332B2"/>
    <w:rsid w:val="00F35223"/>
    <w:rsid w:val="00F35954"/>
    <w:rsid w:val="00F365B7"/>
    <w:rsid w:val="00F36653"/>
    <w:rsid w:val="00F45415"/>
    <w:rsid w:val="00F46611"/>
    <w:rsid w:val="00F46A0D"/>
    <w:rsid w:val="00F47D3B"/>
    <w:rsid w:val="00F51AB3"/>
    <w:rsid w:val="00F52661"/>
    <w:rsid w:val="00F53C42"/>
    <w:rsid w:val="00F543EE"/>
    <w:rsid w:val="00F62C2B"/>
    <w:rsid w:val="00F66BD7"/>
    <w:rsid w:val="00F6723C"/>
    <w:rsid w:val="00F67892"/>
    <w:rsid w:val="00F7062B"/>
    <w:rsid w:val="00F72B4C"/>
    <w:rsid w:val="00F7797A"/>
    <w:rsid w:val="00F80718"/>
    <w:rsid w:val="00F82FC0"/>
    <w:rsid w:val="00F84299"/>
    <w:rsid w:val="00F84CA3"/>
    <w:rsid w:val="00F852B9"/>
    <w:rsid w:val="00F86728"/>
    <w:rsid w:val="00F86FD6"/>
    <w:rsid w:val="00F87F0B"/>
    <w:rsid w:val="00F929DF"/>
    <w:rsid w:val="00F94B30"/>
    <w:rsid w:val="00F95C09"/>
    <w:rsid w:val="00F97253"/>
    <w:rsid w:val="00F978B7"/>
    <w:rsid w:val="00FA00ED"/>
    <w:rsid w:val="00FA27A7"/>
    <w:rsid w:val="00FA36DB"/>
    <w:rsid w:val="00FA4497"/>
    <w:rsid w:val="00FA5E06"/>
    <w:rsid w:val="00FA64BC"/>
    <w:rsid w:val="00FB0E7E"/>
    <w:rsid w:val="00FB26D8"/>
    <w:rsid w:val="00FB2A77"/>
    <w:rsid w:val="00FB661F"/>
    <w:rsid w:val="00FC034E"/>
    <w:rsid w:val="00FC2094"/>
    <w:rsid w:val="00FC4985"/>
    <w:rsid w:val="00FC49E7"/>
    <w:rsid w:val="00FC4D8B"/>
    <w:rsid w:val="00FC6ED1"/>
    <w:rsid w:val="00FD068F"/>
    <w:rsid w:val="00FD2073"/>
    <w:rsid w:val="00FD2968"/>
    <w:rsid w:val="00FE09EE"/>
    <w:rsid w:val="00FE0CA6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527A3"/>
  <w15:chartTrackingRefBased/>
  <w15:docId w15:val="{F373B39E-5980-4440-8B0A-B9EF0963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3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" w:unhideWhenUsed="1"/>
    <w:lsdException w:name="List Number" w:semiHidden="1" w:uiPriority="10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FC4D8B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022408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3B183A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3B183A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3B183A"/>
    <w:pPr>
      <w:numPr>
        <w:ilvl w:val="3"/>
      </w:numPr>
      <w:ind w:left="1134" w:hanging="1134"/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7"/>
    <w:rsid w:val="00F94B30"/>
    <w:pPr>
      <w:spacing w:before="60" w:after="0"/>
    </w:pPr>
    <w:rPr>
      <w:b/>
    </w:rPr>
  </w:style>
  <w:style w:type="character" w:customStyle="1" w:styleId="HeaderChar">
    <w:name w:val="Header Char"/>
    <w:basedOn w:val="DefaultParagraphFont"/>
    <w:link w:val="Header"/>
    <w:uiPriority w:val="27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27"/>
    <w:rsid w:val="00B96702"/>
    <w:pPr>
      <w:spacing w:before="6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7"/>
    <w:rsid w:val="00B96702"/>
    <w:rPr>
      <w:sz w:val="1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022408"/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022408"/>
    <w:pPr>
      <w:ind w:left="0"/>
    </w:pPr>
  </w:style>
  <w:style w:type="paragraph" w:styleId="TOC1">
    <w:name w:val="toc 1"/>
    <w:basedOn w:val="Normal"/>
    <w:next w:val="Normal"/>
    <w:uiPriority w:val="39"/>
    <w:qFormat/>
    <w:rsid w:val="003B183A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2D15D1"/>
    <w:rPr>
      <w:rFonts w:ascii="Arial" w:hAnsi="Arial"/>
      <w:color w:val="009CA6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3B183A"/>
    <w:rPr>
      <w:rFonts w:eastAsiaTheme="majorEastAsia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3B183A"/>
    <w:rPr>
      <w:rFonts w:eastAsiaTheme="majorEastAsia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3B183A"/>
    <w:rPr>
      <w:rFonts w:eastAsiaTheme="majorEastAsia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3B183A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 w:cs="Times New Roman"/>
      <w:b/>
      <w:sz w:val="40"/>
    </w:rPr>
  </w:style>
  <w:style w:type="paragraph" w:styleId="FootnoteText">
    <w:name w:val="footnote text"/>
    <w:basedOn w:val="Normal"/>
    <w:link w:val="FootnoteTextChar"/>
    <w:autoRedefine/>
    <w:uiPriority w:val="23"/>
    <w:semiHidden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3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022408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3B183A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3B183A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3B183A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3B183A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022408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022408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022408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022408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022408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022408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022408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009CA6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8667B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3B183A"/>
    <w:pPr>
      <w:tabs>
        <w:tab w:val="left" w:pos="2552"/>
      </w:tabs>
      <w:spacing w:before="360" w:after="240"/>
      <w:ind w:left="2552" w:hanging="2552"/>
      <w:outlineLvl w:val="1"/>
    </w:pPr>
    <w:rPr>
      <w:rFonts w:eastAsia="Times New Roman" w:cs="Times New Roman"/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3B183A"/>
    <w:pPr>
      <w:tabs>
        <w:tab w:val="left" w:pos="1134"/>
      </w:tabs>
      <w:spacing w:before="240" w:after="240"/>
      <w:outlineLvl w:val="2"/>
    </w:pPr>
    <w:rPr>
      <w:rFonts w:eastAsia="Times New Roman" w:cs="Times New Roman"/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3B183A"/>
    <w:pPr>
      <w:spacing w:before="240" w:after="240"/>
      <w:outlineLvl w:val="3"/>
    </w:pPr>
    <w:rPr>
      <w:rFonts w:eastAsia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05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ps@treasury.qld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QT - Full Colour">
      <a:dk1>
        <a:sysClr val="windowText" lastClr="000000"/>
      </a:dk1>
      <a:lt1>
        <a:sysClr val="window" lastClr="FFFFFF"/>
      </a:lt1>
      <a:dk2>
        <a:srgbClr val="4A4F55"/>
      </a:dk2>
      <a:lt2>
        <a:srgbClr val="A7A9BE"/>
      </a:lt2>
      <a:accent1>
        <a:srgbClr val="4A4F55"/>
      </a:accent1>
      <a:accent2>
        <a:srgbClr val="BE955B"/>
      </a:accent2>
      <a:accent3>
        <a:srgbClr val="009CA6"/>
      </a:accent3>
      <a:accent4>
        <a:srgbClr val="8C4799"/>
      </a:accent4>
      <a:accent5>
        <a:srgbClr val="719949"/>
      </a:accent5>
      <a:accent6>
        <a:srgbClr val="6C1D45"/>
      </a:accent6>
      <a:hlink>
        <a:srgbClr val="009CA6"/>
      </a:hlink>
      <a:folHlink>
        <a:srgbClr val="009CA6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a2313f21-320d-4b32-babf-82317826f03e" ContentTypeId="0x010100781568B1C4394FA28C28FD40A55844C0" PreviousValue="false" LastSyncTimeStamp="2021-02-23T01:54:41.24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T FPS Document" ma:contentTypeID="0x010100781568B1C4394FA28C28FD40A55844C00036E53B7E886F9F408E7349F160FE105D00A0B5351739FC5240BB8DA1825FE25DF6" ma:contentTypeVersion="17" ma:contentTypeDescription="" ma:contentTypeScope="" ma:versionID="c2af828fbad759ab3644bbe869cf10fc">
  <xsd:schema xmlns:xsd="http://www.w3.org/2001/XMLSchema" xmlns:xs="http://www.w3.org/2001/XMLSchema" xmlns:p="http://schemas.microsoft.com/office/2006/metadata/properties" xmlns:ns1="http://schemas.microsoft.com/sharepoint/v3" xmlns:ns2="9b5e61cf-067f-493a-9e1e-247b9f2bd0f3" xmlns:ns3="1227c05b-0364-427a-85dd-9bb2ccb6cb6a" xmlns:ns4="b6185d23-435b-4f0d-91d4-f4c4d7399221" targetNamespace="http://schemas.microsoft.com/office/2006/metadata/properties" ma:root="true" ma:fieldsID="ab255e74ec787a76ecd9b874118c4e95" ns1:_="" ns2:_="" ns3:_="" ns4:_="">
    <xsd:import namespace="http://schemas.microsoft.com/sharepoint/v3"/>
    <xsd:import namespace="9b5e61cf-067f-493a-9e1e-247b9f2bd0f3"/>
    <xsd:import namespace="1227c05b-0364-427a-85dd-9bb2ccb6cb6a"/>
    <xsd:import namespace="b6185d23-435b-4f0d-91d4-f4c4d7399221"/>
    <xsd:element name="properties">
      <xsd:complexType>
        <xsd:sequence>
          <xsd:element name="documentManagement">
            <xsd:complexType>
              <xsd:all>
                <xsd:element ref="ns1:QTDocumentDate" minOccurs="0"/>
                <xsd:element ref="ns3:TaxCatchAll" minOccurs="0"/>
                <xsd:element ref="ns1:QTDocumentId" minOccurs="0"/>
                <xsd:element ref="ns3:TaxCatchAllLabel" minOccurs="0"/>
                <xsd:element ref="ns1:QTSecurityClassificationTaxHTField" minOccurs="0"/>
                <xsd:element ref="ns1:QTRetainTaxHTField" minOccurs="0"/>
                <xsd:element ref="ns1:QTActivityTaxHTField" minOccurs="0"/>
                <xsd:element ref="ns1:QTBusinessOwnerTaxHTField" minOccurs="0"/>
                <xsd:element ref="ns2:QTDocumentTypeTaxHTField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TDocumentDate" ma:index="6" nillable="true" ma:displayName="Document Date" ma:default="[today]" ma:format="DateOnly" ma:internalName="QTDocumentDate" ma:readOnly="false">
      <xsd:simpleType>
        <xsd:restriction base="dms:DateTime"/>
      </xsd:simpleType>
    </xsd:element>
    <xsd:element name="QTDocumentId" ma:index="13" nillable="true" ma:displayName="Document ID" ma:hidden="true" ma:internalName="QTDocumentId" ma:readOnly="false">
      <xsd:simpleType>
        <xsd:restriction base="dms:Text"/>
      </xsd:simpleType>
    </xsd:element>
    <xsd:element name="QTSecurityClassificationTaxHTField" ma:index="18" ma:taxonomy="true" ma:internalName="QTSecurityClassificationTaxHTField" ma:taxonomyFieldName="QTSecurityClassification" ma:displayName="Security Classification" ma:readOnly="false" ma:default="-1;#OFFICIAL|f67802d0-e2d2-455e-bfc4-106d673b036c" ma:fieldId="{5e6cf0f2-a8b2-4528-ba19-607cbb2b5f4b}" ma:sspId="a2313f21-320d-4b32-babf-82317826f03e" ma:termSetId="5eba7a93-314e-40d1-b66d-b8925c50e9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RetainTaxHTField" ma:index="19" ma:taxonomy="true" ma:internalName="QTRetainTaxHTField" ma:taxonomyFieldName="QTRetain" ma:displayName="Retain" ma:readOnly="false" ma:default="-1;#Record|2584089d-4b41-46ae-ad46-8a9fb08e05f7" ma:fieldId="{566ca1ba-f3c8-44ee-a9b1-35e411c04af3}" ma:sspId="a2313f21-320d-4b32-babf-82317826f03e" ma:termSetId="ca986ede-da31-4438-9be3-b2d1fffc75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ActivityTaxHTField" ma:index="20" ma:taxonomy="true" ma:internalName="QTActivityTaxHTField" ma:taxonomyFieldName="QTActivity" ma:displayName="Activity" ma:readOnly="false" ma:default="-1;#Procedures|607656d5-de27-4609-923b-46901745193b" ma:fieldId="{396fe2d1-c521-434d-ac80-f7463cc6128b}" ma:sspId="a2313f21-320d-4b32-babf-82317826f03e" ma:termSetId="dbefb770-281c-4905-9787-01dec3f74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BusinessOwnerTaxHTField" ma:index="21" nillable="true" ma:taxonomy="true" ma:internalName="QTBusinessOwnerTaxHTField" ma:taxonomyFieldName="QTBusinessOwner" ma:displayName="Business Owner" ma:readOnly="false" ma:fieldId="{6e15ce56-a150-4282-98d0-7527b67550ba}" ma:sspId="a2313f21-320d-4b32-babf-82317826f03e" ma:termSetId="3fd11d86-b919-4797-8f14-213cca9ba8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61cf-067f-493a-9e1e-247b9f2bd0f3" elementFormDefault="qualified">
    <xsd:import namespace="http://schemas.microsoft.com/office/2006/documentManagement/types"/>
    <xsd:import namespace="http://schemas.microsoft.com/office/infopath/2007/PartnerControls"/>
    <xsd:element name="QTDocumentTypeTaxHTField" ma:index="22" nillable="true" ma:taxonomy="true" ma:internalName="QTDocumentTypeTaxHTField" ma:taxonomyFieldName="QTDocumentType" ma:displayName="Document Type" ma:readOnly="false" ma:default="-1;#Policy and Procedure|e999b077-1043-498e-aa33-193455bf45e5" ma:fieldId="{b88a2ee6-7996-4788-9e4a-9bd98c70b29f}" ma:sspId="a2313f21-320d-4b32-babf-82317826f03e" ma:termSetId="443f59d6-b259-4789-9bfc-56c17cdb274a" ma:anchorId="74a98296-b5ac-47d9-9a9b-59eec765c862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readOnly="false" ma:fieldId="{23f27201-bee3-471e-b2e7-b64fd8b7ca38}" ma:taxonomyMulti="true" ma:sspId="a2313f21-320d-4b32-babf-82317826f03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78b6a06-a616-4877-adf5-35d8ce7f29b8}" ma:internalName="TaxCatchAll" ma:showField="CatchAllData" ma:web="9b5e61cf-067f-493a-9e1e-247b9f2bd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f78b6a06-a616-4877-adf5-35d8ce7f29b8}" ma:internalName="TaxCatchAllLabel" ma:readOnly="true" ma:showField="CatchAllDataLabel" ma:web="9b5e61cf-067f-493a-9e1e-247b9f2bd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85d23-435b-4f0d-91d4-f4c4d7399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TDocumentDate xmlns="http://schemas.microsoft.com/sharepoint/v3">2024-04-02T22:43:17+00:00</QTDocumentDate>
    <QTRetai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Record</TermName>
          <TermId xmlns="http://schemas.microsoft.com/office/infopath/2007/PartnerControls">2584089d-4b41-46ae-ad46-8a9fb08e05f7</TermId>
        </TermInfo>
      </Terms>
    </QTRetainTaxHTField>
    <QTDocumentId xmlns="http://schemas.microsoft.com/sharepoint/v3" xsi:nil="true"/>
    <QTBusinessOwnerTaxHTField xmlns="http://schemas.microsoft.com/sharepoint/v3">
      <Terms xmlns="http://schemas.microsoft.com/office/infopath/2007/PartnerControls"/>
    </QTBusinessOwnerTaxHTField>
    <QTActivit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607656d5-de27-4609-923b-46901745193b</TermId>
        </TermInfo>
      </Terms>
    </QTActivityTaxHTField>
    <TaxKeywordTaxHTField xmlns="9b5e61cf-067f-493a-9e1e-247b9f2bd0f3">
      <Terms xmlns="http://schemas.microsoft.com/office/infopath/2007/PartnerControls"/>
    </TaxKeywordTaxHTField>
    <QTSecurityClassificatio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f67802d0-e2d2-455e-bfc4-106d673b036c</TermId>
        </TermInfo>
      </Terms>
    </QTSecurityClassificationTaxHTField>
    <QTDocumentTypeTaxHTField xmlns="9b5e61cf-067f-493a-9e1e-247b9f2bd0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Procedure</TermName>
          <TermId xmlns="http://schemas.microsoft.com/office/infopath/2007/PartnerControls">e999b077-1043-498e-aa33-193455bf45e5</TermId>
        </TermInfo>
      </Terms>
    </QTDocumentTypeTaxHTField>
    <TaxCatchAll xmlns="1227c05b-0364-427a-85dd-9bb2ccb6cb6a">
      <Value>11</Value>
      <Value>4</Value>
      <Value>10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E45C4E-E568-47F2-A3B6-F9BBBEBE46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00E41F-1F18-498D-874D-5551A9A35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5e61cf-067f-493a-9e1e-247b9f2bd0f3"/>
    <ds:schemaRef ds:uri="1227c05b-0364-427a-85dd-9bb2ccb6cb6a"/>
    <ds:schemaRef ds:uri="b6185d23-435b-4f0d-91d4-f4c4d7399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ABB31-36C6-4854-BEEE-83D6F2B23B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16DD58-82ED-41E4-A5B8-9DD98F67891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C2310BA-C1F4-4755-8578-79658CFEA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5e61cf-067f-493a-9e1e-247b9f2bd0f3"/>
    <ds:schemaRef ds:uri="1227c05b-0364-427a-85dd-9bb2ccb6cb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title subheading</dc:subject>
  <dc:creator>Natasha Hinrichsen</dc:creator>
  <cp:keywords/>
  <dc:description/>
  <cp:lastModifiedBy>Peter Henning</cp:lastModifiedBy>
  <cp:revision>3</cp:revision>
  <cp:lastPrinted>2015-02-08T11:19:00Z</cp:lastPrinted>
  <dcterms:created xsi:type="dcterms:W3CDTF">2024-04-11T00:32:00Z</dcterms:created>
  <dcterms:modified xsi:type="dcterms:W3CDTF">2024-04-11T00:33:00Z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2024-04-02T22:44:54Z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8a0c250e-181d-457f-87fa-03c900e9838e</vt:lpwstr>
  </property>
  <property fmtid="{D5CDD505-2E9C-101B-9397-08002B2CF9AE}" pid="8" name="MSIP_Label_5b083577-197b-450c-831d-654cf3f56dc2_ContentBits">
    <vt:lpwstr>0</vt:lpwstr>
  </property>
  <property fmtid="{D5CDD505-2E9C-101B-9397-08002B2CF9AE}" pid="9" name="TaxKeyword">
    <vt:lpwstr/>
  </property>
  <property fmtid="{D5CDD505-2E9C-101B-9397-08002B2CF9AE}" pid="10" name="QTActivity">
    <vt:lpwstr>11;#Procedures|607656d5-de27-4609-923b-46901745193b</vt:lpwstr>
  </property>
  <property fmtid="{D5CDD505-2E9C-101B-9397-08002B2CF9AE}" pid="11" name="QTBusinessOwner">
    <vt:lpwstr/>
  </property>
  <property fmtid="{D5CDD505-2E9C-101B-9397-08002B2CF9AE}" pid="12" name="ContentTypeId">
    <vt:lpwstr>0x010100781568B1C4394FA28C28FD40A55844C00036E53B7E886F9F408E7349F160FE105D00A0B5351739FC5240BB8DA1825FE25DF6</vt:lpwstr>
  </property>
  <property fmtid="{D5CDD505-2E9C-101B-9397-08002B2CF9AE}" pid="13" name="QTSecurityClassification">
    <vt:lpwstr>1;#OFFICIAL|f67802d0-e2d2-455e-bfc4-106d673b036c</vt:lpwstr>
  </property>
  <property fmtid="{D5CDD505-2E9C-101B-9397-08002B2CF9AE}" pid="14" name="QTDocumentType">
    <vt:lpwstr>10;#Policy and Procedure|e999b077-1043-498e-aa33-193455bf45e5</vt:lpwstr>
  </property>
  <property fmtid="{D5CDD505-2E9C-101B-9397-08002B2CF9AE}" pid="15" name="QTRetain">
    <vt:lpwstr>4;#Record|2584089d-4b41-46ae-ad46-8a9fb08e05f7</vt:lpwstr>
  </property>
</Properties>
</file>